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7AF8" w14:textId="77777777" w:rsidR="00263E7F" w:rsidRPr="009C0A40" w:rsidRDefault="00263E7F" w:rsidP="00263E7F">
      <w:pPr>
        <w:rPr>
          <w:rFonts w:ascii="Times New Roman" w:hAnsi="Times New Roman" w:cs="Times New Roman"/>
          <w:sz w:val="24"/>
          <w:szCs w:val="24"/>
        </w:rPr>
      </w:pPr>
      <w:r w:rsidRPr="009C0A40">
        <w:rPr>
          <w:rFonts w:ascii="Times New Roman" w:hAnsi="Times New Roman" w:cs="Times New Roman"/>
          <w:sz w:val="24"/>
          <w:szCs w:val="24"/>
        </w:rPr>
        <w:t>GLADIATORS AT ROMAN COLCHESTER: RE-INTERPRETING THE COLCHESTER VASE</w:t>
      </w:r>
    </w:p>
    <w:p w14:paraId="15072B04" w14:textId="77777777" w:rsidR="001A05D4" w:rsidRDefault="001A05D4" w:rsidP="004A089E">
      <w:pPr>
        <w:rPr>
          <w:rFonts w:ascii="Times New Roman" w:hAnsi="Times New Roman" w:cs="Times New Roman"/>
          <w:iCs/>
          <w:sz w:val="24"/>
          <w:szCs w:val="24"/>
        </w:rPr>
      </w:pPr>
    </w:p>
    <w:p w14:paraId="4E89AEA5" w14:textId="2E112531" w:rsidR="001A05D4" w:rsidRDefault="001A05D4" w:rsidP="004A089E">
      <w:pPr>
        <w:rPr>
          <w:rFonts w:ascii="Times New Roman" w:hAnsi="Times New Roman" w:cs="Times New Roman"/>
          <w:iCs/>
          <w:sz w:val="24"/>
          <w:szCs w:val="24"/>
        </w:rPr>
      </w:pPr>
      <w:r>
        <w:rPr>
          <w:rFonts w:ascii="Times New Roman" w:hAnsi="Times New Roman" w:cs="Times New Roman"/>
          <w:iCs/>
          <w:sz w:val="24"/>
          <w:szCs w:val="24"/>
        </w:rPr>
        <w:t>SUPPLEMENTARY MATERIAL</w:t>
      </w:r>
      <w:r w:rsidR="00461AE0">
        <w:rPr>
          <w:rFonts w:ascii="Times New Roman" w:hAnsi="Times New Roman" w:cs="Times New Roman"/>
          <w:iCs/>
          <w:sz w:val="24"/>
          <w:szCs w:val="24"/>
        </w:rPr>
        <w:t xml:space="preserve">: </w:t>
      </w:r>
      <w:r w:rsidR="005A330D">
        <w:rPr>
          <w:rFonts w:ascii="Times New Roman" w:hAnsi="Times New Roman" w:cs="Times New Roman"/>
          <w:iCs/>
          <w:sz w:val="24"/>
          <w:szCs w:val="24"/>
        </w:rPr>
        <w:t>THE INSCRIPTION</w:t>
      </w:r>
    </w:p>
    <w:p w14:paraId="033B8FC1" w14:textId="103F02E7" w:rsidR="00F81BCA" w:rsidRDefault="00F81BCA" w:rsidP="00F81BCA">
      <w:pPr>
        <w:pStyle w:val="Standard"/>
      </w:pPr>
      <w:r>
        <w:rPr>
          <w:rFonts w:cs="Times New Roman"/>
          <w:i/>
          <w:iCs/>
        </w:rPr>
        <w:t>by</w:t>
      </w:r>
      <w:r>
        <w:rPr>
          <w:rFonts w:cs="Times New Roman"/>
        </w:rPr>
        <w:t xml:space="preserve"> John Pearce</w:t>
      </w:r>
    </w:p>
    <w:p w14:paraId="43CB61F9" w14:textId="0B84395C" w:rsidR="001A05D4" w:rsidRDefault="001A05D4" w:rsidP="004A089E">
      <w:pPr>
        <w:rPr>
          <w:rFonts w:ascii="Times New Roman" w:hAnsi="Times New Roman" w:cs="Times New Roman"/>
          <w:iCs/>
          <w:sz w:val="24"/>
          <w:szCs w:val="24"/>
        </w:rPr>
      </w:pPr>
    </w:p>
    <w:p w14:paraId="2021B223" w14:textId="4F0A05B4" w:rsidR="004A089E" w:rsidRPr="00DF537C" w:rsidRDefault="004A089E" w:rsidP="004A089E">
      <w:pPr>
        <w:rPr>
          <w:rFonts w:ascii="Times New Roman" w:hAnsi="Times New Roman" w:cs="Times New Roman"/>
          <w:iCs/>
          <w:sz w:val="24"/>
          <w:szCs w:val="24"/>
        </w:rPr>
      </w:pPr>
      <w:r w:rsidRPr="00DF537C">
        <w:rPr>
          <w:rFonts w:ascii="Times New Roman" w:hAnsi="Times New Roman" w:cs="Times New Roman"/>
          <w:iCs/>
          <w:sz w:val="24"/>
          <w:szCs w:val="24"/>
        </w:rPr>
        <w:t xml:space="preserve">This appendix provides details in support of the characterisation of the inscription in the printed text, both in relation to the lettering and to the names and supplementary information given for the </w:t>
      </w:r>
      <w:r w:rsidR="008626B4">
        <w:rPr>
          <w:rFonts w:ascii="Times New Roman" w:hAnsi="Times New Roman" w:cs="Times New Roman"/>
          <w:iCs/>
          <w:sz w:val="24"/>
          <w:szCs w:val="24"/>
        </w:rPr>
        <w:t>arena performers</w:t>
      </w:r>
      <w:r w:rsidRPr="00DF537C">
        <w:rPr>
          <w:rFonts w:ascii="Times New Roman" w:hAnsi="Times New Roman" w:cs="Times New Roman"/>
          <w:iCs/>
          <w:sz w:val="24"/>
          <w:szCs w:val="24"/>
        </w:rPr>
        <w:t xml:space="preserve">. It also reviews some </w:t>
      </w:r>
      <w:r w:rsidR="005D23EA">
        <w:rPr>
          <w:rFonts w:ascii="Times New Roman" w:hAnsi="Times New Roman" w:cs="Times New Roman"/>
          <w:iCs/>
          <w:sz w:val="24"/>
          <w:szCs w:val="24"/>
        </w:rPr>
        <w:t xml:space="preserve">alternative </w:t>
      </w:r>
      <w:r w:rsidRPr="00DF537C">
        <w:rPr>
          <w:rFonts w:ascii="Times New Roman" w:hAnsi="Times New Roman" w:cs="Times New Roman"/>
          <w:iCs/>
          <w:sz w:val="24"/>
          <w:szCs w:val="24"/>
        </w:rPr>
        <w:t xml:space="preserve">interpretations of the inscription which constraints of space </w:t>
      </w:r>
      <w:r w:rsidR="00263E7F">
        <w:rPr>
          <w:rFonts w:ascii="Times New Roman" w:hAnsi="Times New Roman" w:cs="Times New Roman"/>
          <w:iCs/>
          <w:sz w:val="24"/>
          <w:szCs w:val="24"/>
        </w:rPr>
        <w:t xml:space="preserve">do not allow to </w:t>
      </w:r>
      <w:r w:rsidRPr="00DF537C">
        <w:rPr>
          <w:rFonts w:ascii="Times New Roman" w:hAnsi="Times New Roman" w:cs="Times New Roman"/>
          <w:iCs/>
          <w:sz w:val="24"/>
          <w:szCs w:val="24"/>
        </w:rPr>
        <w:t xml:space="preserve">be discussed in the main text. </w:t>
      </w:r>
      <w:r w:rsidR="003E4BA9">
        <w:rPr>
          <w:rFonts w:ascii="Times New Roman" w:hAnsi="Times New Roman" w:cs="Times New Roman"/>
          <w:iCs/>
          <w:sz w:val="24"/>
          <w:szCs w:val="24"/>
        </w:rPr>
        <w:t>This appendix</w:t>
      </w:r>
      <w:r w:rsidRPr="00DF537C">
        <w:rPr>
          <w:rFonts w:ascii="Times New Roman" w:hAnsi="Times New Roman" w:cs="Times New Roman"/>
          <w:iCs/>
          <w:sz w:val="24"/>
          <w:szCs w:val="24"/>
        </w:rPr>
        <w:t xml:space="preserve"> is intended to complement the printed text but in in places there is some limited overlap with the latter </w:t>
      </w:r>
      <w:r w:rsidR="00DD6BB6" w:rsidRPr="00DF537C">
        <w:rPr>
          <w:rFonts w:ascii="Times New Roman" w:hAnsi="Times New Roman" w:cs="Times New Roman"/>
          <w:iCs/>
          <w:sz w:val="24"/>
          <w:szCs w:val="24"/>
        </w:rPr>
        <w:t>to</w:t>
      </w:r>
      <w:r w:rsidRPr="00DF537C">
        <w:rPr>
          <w:rFonts w:ascii="Times New Roman" w:hAnsi="Times New Roman" w:cs="Times New Roman"/>
          <w:iCs/>
          <w:sz w:val="24"/>
          <w:szCs w:val="24"/>
        </w:rPr>
        <w:t xml:space="preserve"> maintain </w:t>
      </w:r>
      <w:r w:rsidR="003E4BA9">
        <w:rPr>
          <w:rFonts w:ascii="Times New Roman" w:hAnsi="Times New Roman" w:cs="Times New Roman"/>
          <w:iCs/>
          <w:sz w:val="24"/>
          <w:szCs w:val="24"/>
        </w:rPr>
        <w:t xml:space="preserve">its </w:t>
      </w:r>
      <w:r w:rsidRPr="00DF537C">
        <w:rPr>
          <w:rFonts w:ascii="Times New Roman" w:hAnsi="Times New Roman" w:cs="Times New Roman"/>
          <w:iCs/>
          <w:sz w:val="24"/>
          <w:szCs w:val="24"/>
        </w:rPr>
        <w:t xml:space="preserve">coherence. </w:t>
      </w:r>
    </w:p>
    <w:p w14:paraId="51552CE1" w14:textId="77777777" w:rsidR="00682376" w:rsidRDefault="00682376" w:rsidP="004A089E">
      <w:pPr>
        <w:rPr>
          <w:rFonts w:ascii="Times New Roman" w:hAnsi="Times New Roman" w:cs="Times New Roman"/>
          <w:b/>
          <w:bCs/>
          <w:sz w:val="24"/>
          <w:szCs w:val="24"/>
        </w:rPr>
      </w:pPr>
    </w:p>
    <w:p w14:paraId="47BBB42B" w14:textId="6448A0FE" w:rsidR="004A089E" w:rsidRPr="00263E7F" w:rsidRDefault="004A089E" w:rsidP="004A089E">
      <w:pPr>
        <w:rPr>
          <w:rFonts w:ascii="Times New Roman" w:hAnsi="Times New Roman" w:cs="Times New Roman"/>
          <w:b/>
          <w:bCs/>
          <w:sz w:val="24"/>
          <w:szCs w:val="24"/>
        </w:rPr>
      </w:pPr>
      <w:r w:rsidRPr="00263E7F">
        <w:rPr>
          <w:rFonts w:ascii="Times New Roman" w:hAnsi="Times New Roman" w:cs="Times New Roman"/>
          <w:b/>
          <w:bCs/>
          <w:sz w:val="24"/>
          <w:szCs w:val="24"/>
        </w:rPr>
        <w:t xml:space="preserve">Location and Lettering </w:t>
      </w:r>
    </w:p>
    <w:p w14:paraId="06FBAC18" w14:textId="22AEB3B5" w:rsidR="004A089E" w:rsidRPr="00DF537C" w:rsidRDefault="004A089E" w:rsidP="004A089E">
      <w:pPr>
        <w:rPr>
          <w:rFonts w:ascii="Times New Roman" w:hAnsi="Times New Roman" w:cs="Times New Roman"/>
          <w:sz w:val="24"/>
          <w:szCs w:val="24"/>
        </w:rPr>
      </w:pPr>
      <w:r w:rsidRPr="00DF537C">
        <w:rPr>
          <w:rFonts w:ascii="Times New Roman" w:hAnsi="Times New Roman" w:cs="Times New Roman"/>
          <w:sz w:val="24"/>
          <w:szCs w:val="24"/>
        </w:rPr>
        <w:t>The text is cut in fine strokes in letters varying in height between 2 mm and 14.5 mm (table</w:t>
      </w:r>
      <w:r w:rsidR="005D23EA">
        <w:rPr>
          <w:rFonts w:ascii="Times New Roman" w:hAnsi="Times New Roman" w:cs="Times New Roman"/>
          <w:sz w:val="24"/>
          <w:szCs w:val="24"/>
        </w:rPr>
        <w:t xml:space="preserve"> 1</w:t>
      </w:r>
      <w:r w:rsidRPr="00DF537C">
        <w:rPr>
          <w:rFonts w:ascii="Times New Roman" w:hAnsi="Times New Roman" w:cs="Times New Roman"/>
          <w:sz w:val="24"/>
          <w:szCs w:val="24"/>
        </w:rPr>
        <w:t>). The names of Secundus and Mario are crammed into the space between the whip-holding figure and the vessel rim (4</w:t>
      </w:r>
      <w:r w:rsidR="00553781" w:rsidRPr="008A599C">
        <w:rPr>
          <w:rFonts w:ascii="Times New Roman" w:hAnsi="Times New Roman" w:cs="Times New Roman"/>
        </w:rPr>
        <w:t>–</w:t>
      </w:r>
      <w:r w:rsidRPr="00DF537C">
        <w:rPr>
          <w:rFonts w:ascii="Times New Roman" w:hAnsi="Times New Roman" w:cs="Times New Roman"/>
          <w:sz w:val="24"/>
          <w:szCs w:val="24"/>
        </w:rPr>
        <w:t>6.5mm in height); those of Memnon and Valentinus are rendered in larger letters at a greater distance from the rim, with the gap widening from left to right and with adjustments for local obstacles including gladiators’ heads and weapons. Letter height is more consistent in the latter names, being typically c. 7</w:t>
      </w:r>
      <w:r w:rsidR="00553781" w:rsidRPr="008A599C">
        <w:rPr>
          <w:rFonts w:ascii="Times New Roman" w:hAnsi="Times New Roman" w:cs="Times New Roman"/>
        </w:rPr>
        <w:t>–</w:t>
      </w:r>
      <w:r w:rsidRPr="00DF537C">
        <w:rPr>
          <w:rFonts w:ascii="Times New Roman" w:hAnsi="Times New Roman" w:cs="Times New Roman"/>
          <w:sz w:val="24"/>
          <w:szCs w:val="24"/>
        </w:rPr>
        <w:t xml:space="preserve">8mm, though the I of Valentinus and L and S of </w:t>
      </w:r>
      <w:r w:rsidRPr="00DF537C">
        <w:rPr>
          <w:rFonts w:ascii="Times New Roman" w:hAnsi="Times New Roman" w:cs="Times New Roman"/>
          <w:i/>
          <w:iCs/>
          <w:sz w:val="24"/>
          <w:szCs w:val="24"/>
        </w:rPr>
        <w:t>legionis</w:t>
      </w:r>
      <w:r w:rsidRPr="00DF537C">
        <w:rPr>
          <w:rFonts w:ascii="Times New Roman" w:hAnsi="Times New Roman" w:cs="Times New Roman"/>
          <w:sz w:val="24"/>
          <w:szCs w:val="24"/>
        </w:rPr>
        <w:t xml:space="preserve"> are elongated (up to c. 14.5 mm in height). </w:t>
      </w:r>
    </w:p>
    <w:p w14:paraId="0005B95D" w14:textId="40C13458" w:rsidR="004A089E" w:rsidRPr="00DF537C" w:rsidRDefault="004A089E" w:rsidP="004A089E">
      <w:pPr>
        <w:rPr>
          <w:rFonts w:ascii="Times New Roman" w:hAnsi="Times New Roman" w:cs="Times New Roman"/>
          <w:sz w:val="24"/>
          <w:szCs w:val="24"/>
        </w:rPr>
      </w:pPr>
      <w:r w:rsidRPr="00DF537C">
        <w:rPr>
          <w:rFonts w:ascii="Times New Roman" w:hAnsi="Times New Roman" w:cs="Times New Roman"/>
          <w:sz w:val="24"/>
          <w:szCs w:val="24"/>
        </w:rPr>
        <w:t>The lettering is executed in fluid rustic capitals with some cursive characteristics. Individual letters are generally cut in two or more straight or lightly curving strokes, the point of the stylus or similar</w:t>
      </w:r>
      <w:r w:rsidR="008626B4">
        <w:rPr>
          <w:rFonts w:ascii="Times New Roman" w:hAnsi="Times New Roman" w:cs="Times New Roman"/>
          <w:sz w:val="24"/>
          <w:szCs w:val="24"/>
        </w:rPr>
        <w:t xml:space="preserve"> instrument</w:t>
      </w:r>
      <w:r w:rsidRPr="00DF537C">
        <w:rPr>
          <w:rFonts w:ascii="Times New Roman" w:hAnsi="Times New Roman" w:cs="Times New Roman"/>
          <w:sz w:val="24"/>
          <w:szCs w:val="24"/>
        </w:rPr>
        <w:t xml:space="preserve"> sometimes being lifted at a change of angle. Observation of these strokes under magnification often allows their sequence of execution to be established. Typically a short vertical or diagonal stroke is cut first, followed by further horizontal or diagonal strokes and comma- or hook-like serifs at either end. This is well illustrated in the cases of the unbarred A, S, E, and I, as well as M, N and R. Where a letter or adjacent letters comprise repeated opposed diagonals, the latter were typically created in series of repeated parallel strokes. For example, the first and third (numbering from left to right) diagonals of M and first diagonal of A in </w:t>
      </w:r>
      <w:r w:rsidRPr="00DF537C">
        <w:rPr>
          <w:rFonts w:ascii="Times New Roman" w:hAnsi="Times New Roman" w:cs="Times New Roman"/>
          <w:i/>
          <w:iCs/>
          <w:sz w:val="24"/>
          <w:szCs w:val="24"/>
        </w:rPr>
        <w:t>Mario</w:t>
      </w:r>
      <w:r w:rsidRPr="00DF537C">
        <w:rPr>
          <w:rFonts w:ascii="Times New Roman" w:hAnsi="Times New Roman" w:cs="Times New Roman"/>
          <w:sz w:val="24"/>
          <w:szCs w:val="24"/>
        </w:rPr>
        <w:t xml:space="preserve"> were made before the second and fourth strokes of M. The three bottom-left to top-right strokes of X in </w:t>
      </w:r>
      <w:r w:rsidRPr="00DF537C">
        <w:rPr>
          <w:rFonts w:ascii="Times New Roman" w:hAnsi="Times New Roman" w:cs="Times New Roman"/>
          <w:i/>
          <w:iCs/>
          <w:sz w:val="24"/>
          <w:szCs w:val="24"/>
        </w:rPr>
        <w:t>XXX</w:t>
      </w:r>
      <w:r w:rsidRPr="00DF537C">
        <w:rPr>
          <w:rFonts w:ascii="Times New Roman" w:hAnsi="Times New Roman" w:cs="Times New Roman"/>
          <w:sz w:val="24"/>
          <w:szCs w:val="24"/>
        </w:rPr>
        <w:t xml:space="preserve"> were cut before the opposed diagonals were incised over them and serifs apparently added at their feet. With regard to </w:t>
      </w:r>
      <w:r w:rsidR="008626B4">
        <w:rPr>
          <w:rFonts w:ascii="Times New Roman" w:hAnsi="Times New Roman" w:cs="Times New Roman"/>
          <w:sz w:val="24"/>
          <w:szCs w:val="24"/>
        </w:rPr>
        <w:t>serifs</w:t>
      </w:r>
      <w:r w:rsidRPr="00DF537C">
        <w:rPr>
          <w:rFonts w:ascii="Times New Roman" w:hAnsi="Times New Roman" w:cs="Times New Roman"/>
          <w:sz w:val="24"/>
          <w:szCs w:val="24"/>
        </w:rPr>
        <w:t xml:space="preserve">, found on several letters, it is not always easy to see if and / or where the writing instrument’s point </w:t>
      </w:r>
      <w:r w:rsidR="008626B4">
        <w:rPr>
          <w:rFonts w:ascii="Times New Roman" w:hAnsi="Times New Roman" w:cs="Times New Roman"/>
          <w:sz w:val="24"/>
          <w:szCs w:val="24"/>
        </w:rPr>
        <w:t xml:space="preserve">was </w:t>
      </w:r>
      <w:r w:rsidRPr="00DF537C">
        <w:rPr>
          <w:rFonts w:ascii="Times New Roman" w:hAnsi="Times New Roman" w:cs="Times New Roman"/>
          <w:sz w:val="24"/>
          <w:szCs w:val="24"/>
        </w:rPr>
        <w:t xml:space="preserve">lifted at changes of angle or whether the same stroke has continued; ambiguous cases include the stroke descending from the base of the second diagonal of A, at the curling ends of strokes on some Ms, or the hook-like serifs of the long I of </w:t>
      </w:r>
      <w:r w:rsidRPr="00DF537C">
        <w:rPr>
          <w:rFonts w:ascii="Times New Roman" w:hAnsi="Times New Roman" w:cs="Times New Roman"/>
          <w:i/>
          <w:iCs/>
          <w:sz w:val="24"/>
          <w:szCs w:val="24"/>
        </w:rPr>
        <w:t>Valentinus</w:t>
      </w:r>
      <w:r w:rsidRPr="00DF537C">
        <w:rPr>
          <w:rFonts w:ascii="Times New Roman" w:hAnsi="Times New Roman" w:cs="Times New Roman"/>
          <w:sz w:val="24"/>
          <w:szCs w:val="24"/>
        </w:rPr>
        <w:t xml:space="preserve"> or the L of </w:t>
      </w:r>
      <w:r w:rsidRPr="00DF537C">
        <w:rPr>
          <w:rFonts w:ascii="Times New Roman" w:hAnsi="Times New Roman" w:cs="Times New Roman"/>
          <w:i/>
          <w:iCs/>
          <w:sz w:val="24"/>
          <w:szCs w:val="24"/>
        </w:rPr>
        <w:t>legionis</w:t>
      </w:r>
      <w:r w:rsidRPr="00DF537C">
        <w:rPr>
          <w:rFonts w:ascii="Times New Roman" w:hAnsi="Times New Roman" w:cs="Times New Roman"/>
          <w:sz w:val="24"/>
          <w:szCs w:val="24"/>
        </w:rPr>
        <w:t xml:space="preserve">. In some cases too the sequence of strokes is not easy to determine, for example on some Vs. </w:t>
      </w:r>
    </w:p>
    <w:p w14:paraId="76A4D170" w14:textId="77777777" w:rsidR="004A089E" w:rsidRPr="00DF537C" w:rsidRDefault="004A089E" w:rsidP="004A089E">
      <w:pPr>
        <w:rPr>
          <w:rFonts w:ascii="Times New Roman" w:hAnsi="Times New Roman" w:cs="Times New Roman"/>
          <w:sz w:val="24"/>
          <w:szCs w:val="24"/>
        </w:rPr>
      </w:pPr>
      <w:r w:rsidRPr="00DF537C">
        <w:rPr>
          <w:rFonts w:ascii="Times New Roman" w:hAnsi="Times New Roman" w:cs="Times New Roman"/>
          <w:sz w:val="24"/>
          <w:szCs w:val="24"/>
        </w:rPr>
        <w:t xml:space="preserve">The writer’s skill is especially expressed in the captions for Memnon and Valentinus, where greater distance from the vessel rim allows for freer writing. It shows itself in some flourishes such as the lightly curved and tapering serifs at top and bottom of many diagonal and vertical strokes, e.g. E, I, N, X, M, or the curling leftward hooks at the top of L in </w:t>
      </w:r>
      <w:r w:rsidRPr="00DF537C">
        <w:rPr>
          <w:rFonts w:ascii="Times New Roman" w:hAnsi="Times New Roman" w:cs="Times New Roman"/>
          <w:i/>
          <w:iCs/>
          <w:sz w:val="24"/>
          <w:szCs w:val="24"/>
        </w:rPr>
        <w:t>legionis</w:t>
      </w:r>
      <w:r w:rsidRPr="00DF537C">
        <w:rPr>
          <w:rFonts w:ascii="Times New Roman" w:hAnsi="Times New Roman" w:cs="Times New Roman"/>
          <w:sz w:val="24"/>
          <w:szCs w:val="24"/>
        </w:rPr>
        <w:t xml:space="preserve"> or I in </w:t>
      </w:r>
      <w:r w:rsidRPr="00DF537C">
        <w:rPr>
          <w:rFonts w:ascii="Times New Roman" w:hAnsi="Times New Roman" w:cs="Times New Roman"/>
          <w:i/>
          <w:iCs/>
          <w:sz w:val="24"/>
          <w:szCs w:val="24"/>
        </w:rPr>
        <w:lastRenderedPageBreak/>
        <w:t>Valentinus</w:t>
      </w:r>
      <w:r w:rsidRPr="00DF537C">
        <w:rPr>
          <w:rFonts w:ascii="Times New Roman" w:hAnsi="Times New Roman" w:cs="Times New Roman"/>
          <w:sz w:val="24"/>
          <w:szCs w:val="24"/>
        </w:rPr>
        <w:t xml:space="preserve">, reminiscent of the elongated letters in Vindolanda tablet address scripts. Similarly, the upward diagonal from the S of </w:t>
      </w:r>
      <w:r w:rsidRPr="00DF537C">
        <w:rPr>
          <w:rFonts w:ascii="Times New Roman" w:hAnsi="Times New Roman" w:cs="Times New Roman"/>
          <w:i/>
          <w:iCs/>
          <w:sz w:val="24"/>
          <w:szCs w:val="24"/>
        </w:rPr>
        <w:t>legionis</w:t>
      </w:r>
      <w:r w:rsidRPr="00DF537C">
        <w:rPr>
          <w:rFonts w:ascii="Times New Roman" w:hAnsi="Times New Roman" w:cs="Times New Roman"/>
          <w:sz w:val="24"/>
          <w:szCs w:val="24"/>
        </w:rPr>
        <w:t xml:space="preserve">, the curl of the bottom serif of R of </w:t>
      </w:r>
      <w:r w:rsidRPr="00DF537C">
        <w:rPr>
          <w:rFonts w:ascii="Times New Roman" w:hAnsi="Times New Roman" w:cs="Times New Roman"/>
          <w:i/>
          <w:iCs/>
          <w:sz w:val="24"/>
          <w:szCs w:val="24"/>
        </w:rPr>
        <w:t>Mario</w:t>
      </w:r>
      <w:r w:rsidRPr="00DF537C">
        <w:rPr>
          <w:rFonts w:ascii="Times New Roman" w:hAnsi="Times New Roman" w:cs="Times New Roman"/>
          <w:sz w:val="24"/>
          <w:szCs w:val="24"/>
        </w:rPr>
        <w:t>, and strokes of contrasting width for X in the legion’s number provide further examples of this skill.</w:t>
      </w:r>
      <w:r w:rsidRPr="00DF537C">
        <w:rPr>
          <w:rFonts w:ascii="Times New Roman" w:hAnsi="Times New Roman" w:cs="Times New Roman"/>
          <w:sz w:val="24"/>
          <w:szCs w:val="24"/>
          <w:highlight w:val="yellow"/>
        </w:rPr>
        <w:t xml:space="preserve"> </w:t>
      </w:r>
    </w:p>
    <w:p w14:paraId="2C03BFC9" w14:textId="380BD74F" w:rsidR="00682376" w:rsidRPr="00DF537C" w:rsidRDefault="004A089E" w:rsidP="004A089E">
      <w:pPr>
        <w:rPr>
          <w:rFonts w:ascii="Times New Roman" w:hAnsi="Times New Roman" w:cs="Times New Roman"/>
          <w:sz w:val="24"/>
          <w:szCs w:val="24"/>
        </w:rPr>
      </w:pPr>
      <w:r w:rsidRPr="00DF537C">
        <w:rPr>
          <w:rFonts w:ascii="Times New Roman" w:hAnsi="Times New Roman" w:cs="Times New Roman"/>
          <w:sz w:val="24"/>
          <w:szCs w:val="24"/>
        </w:rPr>
        <w:t>The echoes of letter forms from Old Roman Cursive, as exemplified in wooden writing tablets and ostraca of first to third century date, demonstrate the familiarity of the writer with cursive writing.</w:t>
      </w:r>
      <w:r w:rsidR="00682376" w:rsidRPr="00DF537C">
        <w:rPr>
          <w:rStyle w:val="EndnoteReference"/>
          <w:rFonts w:ascii="Times New Roman" w:hAnsi="Times New Roman" w:cs="Times New Roman"/>
          <w:sz w:val="24"/>
          <w:szCs w:val="24"/>
        </w:rPr>
        <w:endnoteReference w:id="1"/>
      </w:r>
      <w:r w:rsidR="00682376" w:rsidRPr="00DF537C">
        <w:rPr>
          <w:rFonts w:ascii="Times New Roman" w:hAnsi="Times New Roman" w:cs="Times New Roman"/>
          <w:sz w:val="24"/>
          <w:szCs w:val="24"/>
        </w:rPr>
        <w:t xml:space="preserve"> The S of </w:t>
      </w:r>
      <w:proofErr w:type="spellStart"/>
      <w:r w:rsidR="00682376" w:rsidRPr="00DF537C">
        <w:rPr>
          <w:rFonts w:ascii="Times New Roman" w:hAnsi="Times New Roman" w:cs="Times New Roman"/>
          <w:i/>
          <w:iCs/>
          <w:sz w:val="24"/>
          <w:szCs w:val="24"/>
        </w:rPr>
        <w:t>legionis</w:t>
      </w:r>
      <w:proofErr w:type="spellEnd"/>
      <w:r w:rsidR="00682376" w:rsidRPr="00DF537C">
        <w:rPr>
          <w:rFonts w:ascii="Times New Roman" w:hAnsi="Times New Roman" w:cs="Times New Roman"/>
          <w:sz w:val="24"/>
          <w:szCs w:val="24"/>
        </w:rPr>
        <w:t xml:space="preserve"> with its long upward diagonal and the extension of L in the same letter beneath the following letters as well as the leftward curl of the vertical stroke </w:t>
      </w:r>
      <w:r w:rsidR="00682376">
        <w:rPr>
          <w:rFonts w:ascii="Times New Roman" w:hAnsi="Times New Roman" w:cs="Times New Roman"/>
          <w:sz w:val="24"/>
          <w:szCs w:val="24"/>
        </w:rPr>
        <w:t xml:space="preserve">illustrate </w:t>
      </w:r>
      <w:r w:rsidR="00682376" w:rsidRPr="00DF537C">
        <w:rPr>
          <w:rFonts w:ascii="Times New Roman" w:hAnsi="Times New Roman" w:cs="Times New Roman"/>
          <w:sz w:val="24"/>
          <w:szCs w:val="24"/>
        </w:rPr>
        <w:t>this affinity.</w:t>
      </w:r>
      <w:r w:rsidR="00682376" w:rsidRPr="00DF537C">
        <w:rPr>
          <w:rStyle w:val="EndnoteReference"/>
          <w:rFonts w:ascii="Times New Roman" w:hAnsi="Times New Roman" w:cs="Times New Roman"/>
          <w:sz w:val="24"/>
          <w:szCs w:val="24"/>
        </w:rPr>
        <w:endnoteReference w:id="2"/>
      </w:r>
      <w:r w:rsidR="00682376" w:rsidRPr="00DF537C">
        <w:rPr>
          <w:rFonts w:ascii="Times New Roman" w:hAnsi="Times New Roman" w:cs="Times New Roman"/>
          <w:sz w:val="24"/>
          <w:szCs w:val="24"/>
        </w:rPr>
        <w:t xml:space="preserve"> G with its downward tail also resembles cursive letter forms;</w:t>
      </w:r>
      <w:r w:rsidR="00682376" w:rsidRPr="00DF537C">
        <w:rPr>
          <w:rStyle w:val="EndnoteReference"/>
          <w:rFonts w:ascii="Times New Roman" w:hAnsi="Times New Roman" w:cs="Times New Roman"/>
          <w:sz w:val="24"/>
          <w:szCs w:val="24"/>
        </w:rPr>
        <w:endnoteReference w:id="3"/>
      </w:r>
      <w:r w:rsidR="00682376" w:rsidRPr="00DF537C">
        <w:rPr>
          <w:rFonts w:ascii="Times New Roman" w:hAnsi="Times New Roman" w:cs="Times New Roman"/>
          <w:sz w:val="24"/>
          <w:szCs w:val="24"/>
        </w:rPr>
        <w:t xml:space="preserve"> so too does I with its extension to the right at its base, a cursive trait seen elsewhere but here added separately, more like a serif.</w:t>
      </w:r>
      <w:r w:rsidR="00682376" w:rsidRPr="00DF537C">
        <w:rPr>
          <w:rStyle w:val="EndnoteReference"/>
          <w:rFonts w:ascii="Times New Roman" w:hAnsi="Times New Roman" w:cs="Times New Roman"/>
          <w:sz w:val="24"/>
          <w:szCs w:val="24"/>
        </w:rPr>
        <w:endnoteReference w:id="4"/>
      </w:r>
      <w:r w:rsidR="00682376" w:rsidRPr="00DF537C">
        <w:rPr>
          <w:rFonts w:ascii="Times New Roman" w:hAnsi="Times New Roman" w:cs="Times New Roman"/>
          <w:sz w:val="24"/>
          <w:szCs w:val="24"/>
        </w:rPr>
        <w:t xml:space="preserve"> The extended I of Valentinus, probably expressing its quantity as a long vowel (A. </w:t>
      </w:r>
      <w:proofErr w:type="spellStart"/>
      <w:r w:rsidR="00682376" w:rsidRPr="00DF537C">
        <w:rPr>
          <w:rFonts w:ascii="Times New Roman" w:hAnsi="Times New Roman" w:cs="Times New Roman"/>
          <w:sz w:val="24"/>
          <w:szCs w:val="24"/>
        </w:rPr>
        <w:t>Taousiani</w:t>
      </w:r>
      <w:proofErr w:type="spellEnd"/>
      <w:r w:rsidR="00682376" w:rsidRPr="00DF537C">
        <w:rPr>
          <w:rFonts w:ascii="Times New Roman" w:hAnsi="Times New Roman" w:cs="Times New Roman"/>
          <w:sz w:val="24"/>
          <w:szCs w:val="24"/>
        </w:rPr>
        <w:t>, pers. comm.), also finds echoes in cursive as well as capital texts.</w:t>
      </w:r>
      <w:r w:rsidR="00682376" w:rsidRPr="00DF537C">
        <w:rPr>
          <w:rStyle w:val="EndnoteReference"/>
          <w:rFonts w:ascii="Times New Roman" w:hAnsi="Times New Roman" w:cs="Times New Roman"/>
          <w:sz w:val="24"/>
          <w:szCs w:val="24"/>
        </w:rPr>
        <w:endnoteReference w:id="5"/>
      </w:r>
    </w:p>
    <w:p w14:paraId="26E13A4B" w14:textId="3D09F24D" w:rsidR="00682376" w:rsidRPr="00DF537C" w:rsidRDefault="00682376" w:rsidP="004A089E">
      <w:pPr>
        <w:rPr>
          <w:rFonts w:ascii="Times New Roman" w:hAnsi="Times New Roman" w:cs="Times New Roman"/>
          <w:color w:val="FF0000"/>
          <w:sz w:val="24"/>
          <w:szCs w:val="24"/>
        </w:rPr>
      </w:pPr>
      <w:r w:rsidRPr="00DF537C">
        <w:rPr>
          <w:rFonts w:ascii="Times New Roman" w:hAnsi="Times New Roman" w:cs="Times New Roman"/>
          <w:sz w:val="24"/>
          <w:szCs w:val="24"/>
        </w:rPr>
        <w:t>The consistency of lettering makes it clear that the same hand is responsible for the whole text. The A and S demonstrate this best, but similarities also apply to most other letters, for instance E and I. The unbarred A with its lightly incised angular downstroke is quite distinctive, being usually associated with earlier texts.</w:t>
      </w:r>
      <w:r w:rsidRPr="00DF537C">
        <w:rPr>
          <w:rStyle w:val="EndnoteReference"/>
          <w:rFonts w:ascii="Times New Roman" w:hAnsi="Times New Roman" w:cs="Times New Roman"/>
          <w:sz w:val="24"/>
          <w:szCs w:val="24"/>
        </w:rPr>
        <w:endnoteReference w:id="6"/>
      </w:r>
      <w:r w:rsidRPr="00DF537C">
        <w:rPr>
          <w:rFonts w:ascii="Times New Roman" w:hAnsi="Times New Roman" w:cs="Times New Roman"/>
          <w:sz w:val="24"/>
          <w:szCs w:val="24"/>
        </w:rPr>
        <w:t xml:space="preserve"> It is sporadically documented in other inscriptions on ceramics.</w:t>
      </w:r>
      <w:r w:rsidRPr="00DF537C">
        <w:rPr>
          <w:rStyle w:val="EndnoteReference"/>
          <w:rFonts w:ascii="Times New Roman" w:hAnsi="Times New Roman" w:cs="Times New Roman"/>
          <w:sz w:val="24"/>
          <w:szCs w:val="24"/>
        </w:rPr>
        <w:endnoteReference w:id="7"/>
      </w:r>
      <w:r w:rsidRPr="00DF537C">
        <w:rPr>
          <w:rFonts w:ascii="Times New Roman" w:hAnsi="Times New Roman" w:cs="Times New Roman"/>
          <w:sz w:val="24"/>
          <w:szCs w:val="24"/>
        </w:rPr>
        <w:t xml:space="preserve"> The occurrences of O in very different sizes in </w:t>
      </w:r>
      <w:r w:rsidRPr="00DF537C">
        <w:rPr>
          <w:rFonts w:ascii="Times New Roman" w:hAnsi="Times New Roman" w:cs="Times New Roman"/>
          <w:i/>
          <w:iCs/>
          <w:sz w:val="24"/>
          <w:szCs w:val="24"/>
        </w:rPr>
        <w:t>Mario, Memnon</w:t>
      </w:r>
      <w:r w:rsidRPr="00DF537C">
        <w:rPr>
          <w:rFonts w:ascii="Times New Roman" w:hAnsi="Times New Roman" w:cs="Times New Roman"/>
          <w:sz w:val="24"/>
          <w:szCs w:val="24"/>
        </w:rPr>
        <w:t xml:space="preserve"> and </w:t>
      </w:r>
      <w:proofErr w:type="spellStart"/>
      <w:r w:rsidRPr="00DF537C">
        <w:rPr>
          <w:rFonts w:ascii="Times New Roman" w:hAnsi="Times New Roman" w:cs="Times New Roman"/>
          <w:i/>
          <w:iCs/>
          <w:sz w:val="24"/>
          <w:szCs w:val="24"/>
        </w:rPr>
        <w:t>legionis</w:t>
      </w:r>
      <w:proofErr w:type="spellEnd"/>
      <w:r w:rsidRPr="00DF537C">
        <w:rPr>
          <w:rFonts w:ascii="Times New Roman" w:hAnsi="Times New Roman" w:cs="Times New Roman"/>
          <w:sz w:val="24"/>
          <w:szCs w:val="24"/>
        </w:rPr>
        <w:t xml:space="preserve"> offer an apparent exception to the homogeneity. However in each case the letter is formed on the same principle, by two strokes</w:t>
      </w:r>
      <w:r w:rsidRPr="00DF537C">
        <w:rPr>
          <w:rFonts w:ascii="Times New Roman" w:hAnsi="Times New Roman" w:cs="Times New Roman"/>
          <w:i/>
          <w:iCs/>
          <w:sz w:val="24"/>
          <w:szCs w:val="24"/>
        </w:rPr>
        <w:t xml:space="preserve">, </w:t>
      </w:r>
      <w:r w:rsidRPr="00DF537C">
        <w:rPr>
          <w:rFonts w:ascii="Times New Roman" w:hAnsi="Times New Roman" w:cs="Times New Roman"/>
          <w:sz w:val="24"/>
          <w:szCs w:val="24"/>
        </w:rPr>
        <w:t>the first curving, the second a straighter diagonal, similar to the execution of O in wax tablet texts and in some curse tablets.</w:t>
      </w:r>
      <w:r w:rsidRPr="00DF537C">
        <w:rPr>
          <w:rStyle w:val="EndnoteReference"/>
          <w:rFonts w:ascii="Times New Roman" w:hAnsi="Times New Roman" w:cs="Times New Roman"/>
          <w:sz w:val="24"/>
          <w:szCs w:val="24"/>
        </w:rPr>
        <w:endnoteReference w:id="8"/>
      </w:r>
      <w:r w:rsidRPr="00DF537C">
        <w:rPr>
          <w:rFonts w:ascii="Times New Roman" w:hAnsi="Times New Roman" w:cs="Times New Roman"/>
          <w:sz w:val="24"/>
          <w:szCs w:val="24"/>
        </w:rPr>
        <w:t xml:space="preserve"> In early readings of the vase inscription (and occasionally more recently) the tiny O of </w:t>
      </w:r>
      <w:r w:rsidRPr="00DF537C">
        <w:rPr>
          <w:rFonts w:ascii="Times New Roman" w:hAnsi="Times New Roman" w:cs="Times New Roman"/>
          <w:i/>
          <w:iCs/>
          <w:sz w:val="24"/>
          <w:szCs w:val="24"/>
        </w:rPr>
        <w:t>Memnon</w:t>
      </w:r>
      <w:r w:rsidRPr="00DF537C">
        <w:rPr>
          <w:rFonts w:ascii="Times New Roman" w:hAnsi="Times New Roman" w:cs="Times New Roman"/>
          <w:sz w:val="24"/>
          <w:szCs w:val="24"/>
        </w:rPr>
        <w:t xml:space="preserve"> was understandably mistaken for an interpunct.</w:t>
      </w:r>
      <w:r w:rsidRPr="00DF537C">
        <w:rPr>
          <w:rStyle w:val="EndnoteReference"/>
          <w:rFonts w:ascii="Times New Roman" w:hAnsi="Times New Roman" w:cs="Times New Roman"/>
          <w:sz w:val="24"/>
          <w:szCs w:val="24"/>
        </w:rPr>
        <w:endnoteReference w:id="9"/>
      </w:r>
      <w:r w:rsidRPr="00DF537C">
        <w:rPr>
          <w:rFonts w:ascii="Times New Roman" w:hAnsi="Times New Roman" w:cs="Times New Roman"/>
          <w:sz w:val="24"/>
          <w:szCs w:val="24"/>
        </w:rPr>
        <w:t xml:space="preserve"> However observation under magnification confirms the reading as a letter, the shortness of the diagonal being dictated by the tightness of the initial curved stroke. The diminutive O is a common feature of cursive texts (e.g. Tab. </w:t>
      </w:r>
      <w:proofErr w:type="spellStart"/>
      <w:r w:rsidRPr="00DF537C">
        <w:rPr>
          <w:rFonts w:ascii="Times New Roman" w:hAnsi="Times New Roman" w:cs="Times New Roman"/>
          <w:sz w:val="24"/>
          <w:szCs w:val="24"/>
        </w:rPr>
        <w:t>Vindol</w:t>
      </w:r>
      <w:proofErr w:type="spellEnd"/>
      <w:r w:rsidRPr="00DF537C">
        <w:rPr>
          <w:rFonts w:ascii="Times New Roman" w:hAnsi="Times New Roman" w:cs="Times New Roman"/>
          <w:sz w:val="24"/>
          <w:szCs w:val="24"/>
        </w:rPr>
        <w:t xml:space="preserve">. II 163) as well as of monumental inscriptions. However here, as Roger Tomlin (pers. comm.) points out, it was reduced to save space; the second N in </w:t>
      </w:r>
      <w:r>
        <w:rPr>
          <w:rFonts w:ascii="Times New Roman" w:hAnsi="Times New Roman" w:cs="Times New Roman"/>
          <w:sz w:val="24"/>
          <w:szCs w:val="24"/>
        </w:rPr>
        <w:t xml:space="preserve">Memnon </w:t>
      </w:r>
      <w:r w:rsidRPr="00DF537C">
        <w:rPr>
          <w:rFonts w:ascii="Times New Roman" w:hAnsi="Times New Roman" w:cs="Times New Roman"/>
          <w:sz w:val="24"/>
          <w:szCs w:val="24"/>
        </w:rPr>
        <w:t xml:space="preserve">is also compressed compared to its first occurrence. </w:t>
      </w:r>
    </w:p>
    <w:p w14:paraId="29861289" w14:textId="63218682"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 xml:space="preserve">The </w:t>
      </w:r>
      <w:r>
        <w:rPr>
          <w:rFonts w:ascii="Times New Roman" w:hAnsi="Times New Roman" w:cs="Times New Roman"/>
          <w:sz w:val="24"/>
          <w:szCs w:val="24"/>
        </w:rPr>
        <w:t xml:space="preserve">fine </w:t>
      </w:r>
      <w:r w:rsidRPr="00DF537C">
        <w:rPr>
          <w:rFonts w:ascii="Times New Roman" w:hAnsi="Times New Roman" w:cs="Times New Roman"/>
          <w:sz w:val="24"/>
          <w:szCs w:val="24"/>
        </w:rPr>
        <w:t xml:space="preserve">quality of </w:t>
      </w:r>
      <w:r>
        <w:rPr>
          <w:rFonts w:ascii="Times New Roman" w:hAnsi="Times New Roman" w:cs="Times New Roman"/>
          <w:sz w:val="24"/>
          <w:szCs w:val="24"/>
        </w:rPr>
        <w:t xml:space="preserve">the </w:t>
      </w:r>
      <w:r w:rsidRPr="00DF537C">
        <w:rPr>
          <w:rFonts w:ascii="Times New Roman" w:hAnsi="Times New Roman" w:cs="Times New Roman"/>
          <w:sz w:val="24"/>
          <w:szCs w:val="24"/>
        </w:rPr>
        <w:t xml:space="preserve">lettering is hard to parallels among other inscriptions incised on vessels after firing, the category among which RIB II includes it (Volume 5). Even among the rare examples of elegance identified by RIB’s editors, for example the beaker from Dunstable for the </w:t>
      </w:r>
      <w:proofErr w:type="spellStart"/>
      <w:r w:rsidRPr="00DF537C">
        <w:rPr>
          <w:rFonts w:ascii="Times New Roman" w:hAnsi="Times New Roman" w:cs="Times New Roman"/>
          <w:i/>
          <w:iCs/>
          <w:sz w:val="24"/>
          <w:szCs w:val="24"/>
        </w:rPr>
        <w:t>dendrophori</w:t>
      </w:r>
      <w:proofErr w:type="spellEnd"/>
      <w:r w:rsidRPr="00DF537C">
        <w:rPr>
          <w:rFonts w:ascii="Times New Roman" w:hAnsi="Times New Roman" w:cs="Times New Roman"/>
          <w:sz w:val="24"/>
          <w:szCs w:val="24"/>
        </w:rPr>
        <w:t xml:space="preserve"> of Verulamium or the </w:t>
      </w:r>
      <w:r w:rsidRPr="00DF537C">
        <w:rPr>
          <w:rFonts w:ascii="Times New Roman" w:hAnsi="Times New Roman" w:cs="Times New Roman"/>
          <w:i/>
          <w:iCs/>
          <w:sz w:val="24"/>
          <w:szCs w:val="24"/>
        </w:rPr>
        <w:t xml:space="preserve">vas communis </w:t>
      </w:r>
      <w:r w:rsidRPr="00DF537C">
        <w:rPr>
          <w:rFonts w:ascii="Times New Roman" w:hAnsi="Times New Roman" w:cs="Times New Roman"/>
          <w:sz w:val="24"/>
          <w:szCs w:val="24"/>
        </w:rPr>
        <w:t xml:space="preserve">from </w:t>
      </w:r>
      <w:proofErr w:type="spellStart"/>
      <w:r w:rsidRPr="00DF537C">
        <w:rPr>
          <w:rFonts w:ascii="Times New Roman" w:hAnsi="Times New Roman" w:cs="Times New Roman"/>
          <w:sz w:val="24"/>
          <w:szCs w:val="24"/>
        </w:rPr>
        <w:t>Ospringe</w:t>
      </w:r>
      <w:proofErr w:type="spellEnd"/>
      <w:r w:rsidRPr="00DF537C">
        <w:rPr>
          <w:rFonts w:ascii="Times New Roman" w:hAnsi="Times New Roman" w:cs="Times New Roman"/>
          <w:sz w:val="24"/>
          <w:szCs w:val="24"/>
        </w:rPr>
        <w:t>, the typical stiffness of lettering scratched on pre-fired surfaces is far from the fluidity of the Colchester text.</w:t>
      </w:r>
      <w:r w:rsidRPr="00DF537C">
        <w:rPr>
          <w:rStyle w:val="EndnoteReference"/>
          <w:rFonts w:ascii="Times New Roman" w:hAnsi="Times New Roman" w:cs="Times New Roman"/>
          <w:sz w:val="24"/>
          <w:szCs w:val="24"/>
        </w:rPr>
        <w:endnoteReference w:id="10"/>
      </w:r>
      <w:r w:rsidRPr="00DF537C">
        <w:rPr>
          <w:rFonts w:ascii="Times New Roman" w:hAnsi="Times New Roman" w:cs="Times New Roman"/>
          <w:sz w:val="24"/>
          <w:szCs w:val="24"/>
        </w:rPr>
        <w:t xml:space="preserve"> Instead </w:t>
      </w:r>
      <w:r>
        <w:rPr>
          <w:rFonts w:ascii="Times New Roman" w:hAnsi="Times New Roman" w:cs="Times New Roman"/>
          <w:sz w:val="24"/>
          <w:szCs w:val="24"/>
        </w:rPr>
        <w:t>t</w:t>
      </w:r>
      <w:r w:rsidRPr="00DF537C">
        <w:rPr>
          <w:rFonts w:ascii="Times New Roman" w:hAnsi="Times New Roman" w:cs="Times New Roman"/>
          <w:sz w:val="24"/>
          <w:szCs w:val="24"/>
        </w:rPr>
        <w:t xml:space="preserve">he </w:t>
      </w:r>
      <w:r>
        <w:rPr>
          <w:rFonts w:ascii="Times New Roman" w:hAnsi="Times New Roman" w:cs="Times New Roman"/>
          <w:sz w:val="24"/>
          <w:szCs w:val="24"/>
        </w:rPr>
        <w:t xml:space="preserve">Colchester text’s suppleness </w:t>
      </w:r>
      <w:r w:rsidRPr="00DF537C">
        <w:rPr>
          <w:rFonts w:ascii="Times New Roman" w:hAnsi="Times New Roman" w:cs="Times New Roman"/>
          <w:sz w:val="24"/>
          <w:szCs w:val="24"/>
        </w:rPr>
        <w:t xml:space="preserve">is much more reminiscent of texts cut into clay before firing. Such </w:t>
      </w:r>
      <w:r w:rsidRPr="00DF537C">
        <w:rPr>
          <w:rFonts w:ascii="Times New Roman" w:hAnsi="Times New Roman" w:cs="Times New Roman"/>
          <w:i/>
          <w:iCs/>
          <w:sz w:val="24"/>
          <w:szCs w:val="24"/>
        </w:rPr>
        <w:t xml:space="preserve">ante </w:t>
      </w:r>
      <w:proofErr w:type="spellStart"/>
      <w:r w:rsidRPr="00DF537C">
        <w:rPr>
          <w:rFonts w:ascii="Times New Roman" w:hAnsi="Times New Roman" w:cs="Times New Roman"/>
          <w:i/>
          <w:iCs/>
          <w:sz w:val="24"/>
          <w:szCs w:val="24"/>
        </w:rPr>
        <w:t>cocturam</w:t>
      </w:r>
      <w:proofErr w:type="spellEnd"/>
      <w:r w:rsidRPr="00DF537C">
        <w:rPr>
          <w:rFonts w:ascii="Times New Roman" w:hAnsi="Times New Roman" w:cs="Times New Roman"/>
          <w:sz w:val="24"/>
          <w:szCs w:val="24"/>
        </w:rPr>
        <w:t xml:space="preserve"> texts are patchily attested in Britain, examples occurring in cursive lettering on vessels from St Albans and East Farleigh, as well as in in capitals on vessels and tiles from Holt and </w:t>
      </w:r>
      <w:proofErr w:type="spellStart"/>
      <w:r w:rsidRPr="00DF537C">
        <w:rPr>
          <w:rFonts w:ascii="Times New Roman" w:hAnsi="Times New Roman" w:cs="Times New Roman"/>
          <w:sz w:val="24"/>
          <w:szCs w:val="24"/>
        </w:rPr>
        <w:t>Binchester</w:t>
      </w:r>
      <w:proofErr w:type="spellEnd"/>
      <w:r w:rsidRPr="00DF537C">
        <w:rPr>
          <w:rFonts w:ascii="Times New Roman" w:hAnsi="Times New Roman" w:cs="Times New Roman"/>
          <w:sz w:val="24"/>
          <w:szCs w:val="24"/>
        </w:rPr>
        <w:t xml:space="preserve"> and in mixed lettering on an incense burner at Coventina’s well.</w:t>
      </w:r>
      <w:r w:rsidRPr="00DF537C">
        <w:rPr>
          <w:rStyle w:val="EndnoteReference"/>
          <w:rFonts w:ascii="Times New Roman" w:hAnsi="Times New Roman" w:cs="Times New Roman"/>
          <w:sz w:val="24"/>
          <w:szCs w:val="24"/>
        </w:rPr>
        <w:endnoteReference w:id="11"/>
      </w:r>
      <w:r w:rsidRPr="00DF537C">
        <w:rPr>
          <w:rFonts w:ascii="Times New Roman" w:hAnsi="Times New Roman" w:cs="Times New Roman"/>
          <w:sz w:val="24"/>
          <w:szCs w:val="24"/>
        </w:rPr>
        <w:t xml:space="preserve"> The larger corpus of pre-firing inscriptions in Gaul, above all the kiln tallies at La </w:t>
      </w:r>
      <w:proofErr w:type="spellStart"/>
      <w:r w:rsidRPr="00DF537C">
        <w:rPr>
          <w:rFonts w:ascii="Times New Roman" w:hAnsi="Times New Roman" w:cs="Times New Roman"/>
          <w:sz w:val="24"/>
          <w:szCs w:val="24"/>
        </w:rPr>
        <w:t>Graufesenque</w:t>
      </w:r>
      <w:proofErr w:type="spellEnd"/>
      <w:r w:rsidRPr="00DF537C">
        <w:rPr>
          <w:rFonts w:ascii="Times New Roman" w:hAnsi="Times New Roman" w:cs="Times New Roman"/>
          <w:sz w:val="24"/>
          <w:szCs w:val="24"/>
        </w:rPr>
        <w:t xml:space="preserve"> as well cursive and capital texts on tiles</w:t>
      </w:r>
      <w:r>
        <w:rPr>
          <w:rFonts w:ascii="Times New Roman" w:hAnsi="Times New Roman" w:cs="Times New Roman"/>
          <w:sz w:val="24"/>
          <w:szCs w:val="24"/>
        </w:rPr>
        <w:t>,</w:t>
      </w:r>
      <w:r w:rsidRPr="00DF537C">
        <w:rPr>
          <w:rFonts w:ascii="Times New Roman" w:hAnsi="Times New Roman" w:cs="Times New Roman"/>
          <w:sz w:val="24"/>
          <w:szCs w:val="24"/>
        </w:rPr>
        <w:t xml:space="preserve"> more fully illustrate the fluidity possible in the more plastic medium of drying clay.</w:t>
      </w:r>
      <w:r w:rsidRPr="00DF537C">
        <w:rPr>
          <w:rStyle w:val="EndnoteReference"/>
          <w:rFonts w:ascii="Times New Roman" w:hAnsi="Times New Roman" w:cs="Times New Roman"/>
          <w:sz w:val="24"/>
          <w:szCs w:val="24"/>
        </w:rPr>
        <w:endnoteReference w:id="12"/>
      </w:r>
    </w:p>
    <w:p w14:paraId="1781C998" w14:textId="58810792"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 xml:space="preserve">The argument that the Colchester text was written before firing can be confirmed by examining the letters under magnification. It is hard to visualise how either the shorter or longer curving strokes, often showing a transition from thicker to thinner as </w:t>
      </w:r>
      <w:r w:rsidR="00031FC0">
        <w:rPr>
          <w:rFonts w:ascii="Times New Roman" w:hAnsi="Times New Roman" w:cs="Times New Roman"/>
          <w:sz w:val="24"/>
          <w:szCs w:val="24"/>
        </w:rPr>
        <w:t xml:space="preserve">less pressure is applied to </w:t>
      </w:r>
      <w:r w:rsidRPr="00DF537C">
        <w:rPr>
          <w:rFonts w:ascii="Times New Roman" w:hAnsi="Times New Roman" w:cs="Times New Roman"/>
          <w:sz w:val="24"/>
          <w:szCs w:val="24"/>
        </w:rPr>
        <w:t xml:space="preserve">the writing instrument, could be incised on a fired vessel. The deciding evidence </w:t>
      </w:r>
      <w:r w:rsidRPr="00DF537C">
        <w:rPr>
          <w:rFonts w:ascii="Times New Roman" w:hAnsi="Times New Roman" w:cs="Times New Roman"/>
          <w:sz w:val="24"/>
          <w:szCs w:val="24"/>
        </w:rPr>
        <w:lastRenderedPageBreak/>
        <w:t xml:space="preserve">however is the clear superimposition of the strokes which form individual letters. A raised edge or lip on the strokes which might be expected from execution in a leather-hard medium can at times also be faintly seen under magnification as lines of highlight and shadow. </w:t>
      </w:r>
      <w:r>
        <w:rPr>
          <w:rFonts w:ascii="Times New Roman" w:hAnsi="Times New Roman" w:cs="Times New Roman"/>
          <w:sz w:val="24"/>
          <w:szCs w:val="24"/>
        </w:rPr>
        <w:t xml:space="preserve">By contrast the ragged lines typical of </w:t>
      </w:r>
      <w:r w:rsidRPr="00D622A9">
        <w:rPr>
          <w:rFonts w:ascii="Times New Roman" w:hAnsi="Times New Roman" w:cs="Times New Roman"/>
          <w:i/>
          <w:iCs/>
          <w:sz w:val="24"/>
          <w:szCs w:val="24"/>
        </w:rPr>
        <w:t xml:space="preserve">post </w:t>
      </w:r>
      <w:proofErr w:type="spellStart"/>
      <w:r w:rsidRPr="00D622A9">
        <w:rPr>
          <w:rFonts w:ascii="Times New Roman" w:hAnsi="Times New Roman" w:cs="Times New Roman"/>
          <w:i/>
          <w:iCs/>
          <w:sz w:val="24"/>
          <w:szCs w:val="24"/>
        </w:rPr>
        <w:t>cocturam</w:t>
      </w:r>
      <w:proofErr w:type="spellEnd"/>
      <w:r>
        <w:rPr>
          <w:rFonts w:ascii="Times New Roman" w:hAnsi="Times New Roman" w:cs="Times New Roman"/>
          <w:sz w:val="24"/>
          <w:szCs w:val="24"/>
        </w:rPr>
        <w:t xml:space="preserve"> inscriptions produced by fracturing of surface slip are not visible.</w:t>
      </w:r>
    </w:p>
    <w:p w14:paraId="691F8C0E" w14:textId="77777777" w:rsidR="00682376" w:rsidRPr="00DF537C" w:rsidRDefault="00682376" w:rsidP="004A089E">
      <w:pPr>
        <w:rPr>
          <w:rFonts w:ascii="Times New Roman" w:hAnsi="Times New Roman" w:cs="Times New Roman"/>
          <w:b/>
          <w:bCs/>
          <w:sz w:val="24"/>
          <w:szCs w:val="24"/>
        </w:rPr>
      </w:pPr>
    </w:p>
    <w:p w14:paraId="7A4CEBFE" w14:textId="77777777" w:rsidR="00682376" w:rsidRPr="00DF537C" w:rsidRDefault="00682376" w:rsidP="004A089E">
      <w:pPr>
        <w:rPr>
          <w:rFonts w:ascii="Times New Roman" w:hAnsi="Times New Roman" w:cs="Times New Roman"/>
          <w:b/>
          <w:bCs/>
          <w:sz w:val="24"/>
          <w:szCs w:val="24"/>
        </w:rPr>
      </w:pPr>
      <w:r w:rsidRPr="00DF537C">
        <w:rPr>
          <w:rFonts w:ascii="Times New Roman" w:hAnsi="Times New Roman" w:cs="Times New Roman"/>
          <w:b/>
          <w:bCs/>
          <w:sz w:val="24"/>
          <w:szCs w:val="24"/>
        </w:rPr>
        <w:t>Table 1: letter height (mm) for Colchester vase</w:t>
      </w:r>
    </w:p>
    <w:tbl>
      <w:tblPr>
        <w:tblStyle w:val="TableGrid"/>
        <w:tblW w:w="0" w:type="auto"/>
        <w:tblLook w:val="04A0" w:firstRow="1" w:lastRow="0" w:firstColumn="1" w:lastColumn="0" w:noHBand="0" w:noVBand="1"/>
      </w:tblPr>
      <w:tblGrid>
        <w:gridCol w:w="1522"/>
        <w:gridCol w:w="1587"/>
        <w:gridCol w:w="1430"/>
        <w:gridCol w:w="1430"/>
        <w:gridCol w:w="1480"/>
        <w:gridCol w:w="1567"/>
      </w:tblGrid>
      <w:tr w:rsidR="00682376" w:rsidRPr="00DF537C" w14:paraId="5CC7BD31" w14:textId="77777777" w:rsidTr="006F0AEE">
        <w:tc>
          <w:tcPr>
            <w:tcW w:w="1522" w:type="dxa"/>
          </w:tcPr>
          <w:p w14:paraId="74067997"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S</w:t>
            </w:r>
          </w:p>
        </w:tc>
        <w:tc>
          <w:tcPr>
            <w:tcW w:w="1587" w:type="dxa"/>
          </w:tcPr>
          <w:p w14:paraId="37737BAF"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4.5</w:t>
            </w:r>
          </w:p>
        </w:tc>
        <w:tc>
          <w:tcPr>
            <w:tcW w:w="1430" w:type="dxa"/>
          </w:tcPr>
          <w:p w14:paraId="645CBCB8"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M</w:t>
            </w:r>
          </w:p>
        </w:tc>
        <w:tc>
          <w:tcPr>
            <w:tcW w:w="1430" w:type="dxa"/>
          </w:tcPr>
          <w:p w14:paraId="54C0B802"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8</w:t>
            </w:r>
          </w:p>
        </w:tc>
        <w:tc>
          <w:tcPr>
            <w:tcW w:w="1480" w:type="dxa"/>
          </w:tcPr>
          <w:p w14:paraId="0060046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V</w:t>
            </w:r>
          </w:p>
        </w:tc>
        <w:tc>
          <w:tcPr>
            <w:tcW w:w="1567" w:type="dxa"/>
          </w:tcPr>
          <w:p w14:paraId="7E960842"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470072FA" w14:textId="77777777" w:rsidTr="006F0AEE">
        <w:tc>
          <w:tcPr>
            <w:tcW w:w="1522" w:type="dxa"/>
          </w:tcPr>
          <w:p w14:paraId="75B1FAB5"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E</w:t>
            </w:r>
          </w:p>
        </w:tc>
        <w:tc>
          <w:tcPr>
            <w:tcW w:w="1587" w:type="dxa"/>
          </w:tcPr>
          <w:p w14:paraId="47EBDFE6"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4</w:t>
            </w:r>
          </w:p>
        </w:tc>
        <w:tc>
          <w:tcPr>
            <w:tcW w:w="1430" w:type="dxa"/>
          </w:tcPr>
          <w:p w14:paraId="3EF954FE"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E</w:t>
            </w:r>
          </w:p>
        </w:tc>
        <w:tc>
          <w:tcPr>
            <w:tcW w:w="1430" w:type="dxa"/>
          </w:tcPr>
          <w:p w14:paraId="7E3E7753"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8</w:t>
            </w:r>
          </w:p>
        </w:tc>
        <w:tc>
          <w:tcPr>
            <w:tcW w:w="1480" w:type="dxa"/>
          </w:tcPr>
          <w:p w14:paraId="3D74B04D"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A</w:t>
            </w:r>
          </w:p>
        </w:tc>
        <w:tc>
          <w:tcPr>
            <w:tcW w:w="1567" w:type="dxa"/>
          </w:tcPr>
          <w:p w14:paraId="409C4B45"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8</w:t>
            </w:r>
          </w:p>
        </w:tc>
      </w:tr>
      <w:tr w:rsidR="00682376" w:rsidRPr="00DF537C" w14:paraId="7E465405" w14:textId="77777777" w:rsidTr="006F0AEE">
        <w:tc>
          <w:tcPr>
            <w:tcW w:w="1522" w:type="dxa"/>
          </w:tcPr>
          <w:p w14:paraId="7747C3A6"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C</w:t>
            </w:r>
          </w:p>
        </w:tc>
        <w:tc>
          <w:tcPr>
            <w:tcW w:w="1587" w:type="dxa"/>
          </w:tcPr>
          <w:p w14:paraId="1729A78D"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4.5</w:t>
            </w:r>
          </w:p>
        </w:tc>
        <w:tc>
          <w:tcPr>
            <w:tcW w:w="1430" w:type="dxa"/>
          </w:tcPr>
          <w:p w14:paraId="340D8399"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M</w:t>
            </w:r>
          </w:p>
        </w:tc>
        <w:tc>
          <w:tcPr>
            <w:tcW w:w="1430" w:type="dxa"/>
          </w:tcPr>
          <w:p w14:paraId="057E40FA"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w:t>
            </w:r>
          </w:p>
        </w:tc>
        <w:tc>
          <w:tcPr>
            <w:tcW w:w="1480" w:type="dxa"/>
          </w:tcPr>
          <w:p w14:paraId="578F79BB"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L</w:t>
            </w:r>
          </w:p>
        </w:tc>
        <w:tc>
          <w:tcPr>
            <w:tcW w:w="1567" w:type="dxa"/>
          </w:tcPr>
          <w:p w14:paraId="363DDCA4"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3ED522D9" w14:textId="77777777" w:rsidTr="006F0AEE">
        <w:tc>
          <w:tcPr>
            <w:tcW w:w="1522" w:type="dxa"/>
          </w:tcPr>
          <w:p w14:paraId="6B1238D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V</w:t>
            </w:r>
          </w:p>
        </w:tc>
        <w:tc>
          <w:tcPr>
            <w:tcW w:w="1587" w:type="dxa"/>
          </w:tcPr>
          <w:p w14:paraId="351BF8E9"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4.5</w:t>
            </w:r>
          </w:p>
        </w:tc>
        <w:tc>
          <w:tcPr>
            <w:tcW w:w="1430" w:type="dxa"/>
          </w:tcPr>
          <w:p w14:paraId="0D28C3E9"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430" w:type="dxa"/>
          </w:tcPr>
          <w:p w14:paraId="6FF07D23"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c>
          <w:tcPr>
            <w:tcW w:w="1480" w:type="dxa"/>
          </w:tcPr>
          <w:p w14:paraId="77FD8A18"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E</w:t>
            </w:r>
          </w:p>
        </w:tc>
        <w:tc>
          <w:tcPr>
            <w:tcW w:w="1567" w:type="dxa"/>
          </w:tcPr>
          <w:p w14:paraId="54A7A79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022FE01A" w14:textId="77777777" w:rsidTr="006F0AEE">
        <w:tc>
          <w:tcPr>
            <w:tcW w:w="1522" w:type="dxa"/>
          </w:tcPr>
          <w:p w14:paraId="11A6B441"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587" w:type="dxa"/>
          </w:tcPr>
          <w:p w14:paraId="435DD7C9"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w:t>
            </w:r>
          </w:p>
        </w:tc>
        <w:tc>
          <w:tcPr>
            <w:tcW w:w="1430" w:type="dxa"/>
          </w:tcPr>
          <w:p w14:paraId="022C2060"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O</w:t>
            </w:r>
          </w:p>
        </w:tc>
        <w:tc>
          <w:tcPr>
            <w:tcW w:w="1430" w:type="dxa"/>
          </w:tcPr>
          <w:p w14:paraId="71E2BAFE"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2</w:t>
            </w:r>
          </w:p>
        </w:tc>
        <w:tc>
          <w:tcPr>
            <w:tcW w:w="1480" w:type="dxa"/>
          </w:tcPr>
          <w:p w14:paraId="222CA45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567" w:type="dxa"/>
          </w:tcPr>
          <w:p w14:paraId="25A9E7D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6.5</w:t>
            </w:r>
          </w:p>
        </w:tc>
      </w:tr>
      <w:tr w:rsidR="00682376" w:rsidRPr="00DF537C" w14:paraId="3E76EF39" w14:textId="77777777" w:rsidTr="006F0AEE">
        <w:tc>
          <w:tcPr>
            <w:tcW w:w="1522" w:type="dxa"/>
          </w:tcPr>
          <w:p w14:paraId="01B4F361"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D</w:t>
            </w:r>
          </w:p>
        </w:tc>
        <w:tc>
          <w:tcPr>
            <w:tcW w:w="1587" w:type="dxa"/>
          </w:tcPr>
          <w:p w14:paraId="15E990FB"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w:t>
            </w:r>
          </w:p>
        </w:tc>
        <w:tc>
          <w:tcPr>
            <w:tcW w:w="1430" w:type="dxa"/>
          </w:tcPr>
          <w:p w14:paraId="3C6BB543"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430" w:type="dxa"/>
          </w:tcPr>
          <w:p w14:paraId="0B159385"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w:t>
            </w:r>
          </w:p>
        </w:tc>
        <w:tc>
          <w:tcPr>
            <w:tcW w:w="1480" w:type="dxa"/>
          </w:tcPr>
          <w:p w14:paraId="55C8FDD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T</w:t>
            </w:r>
          </w:p>
        </w:tc>
        <w:tc>
          <w:tcPr>
            <w:tcW w:w="1567" w:type="dxa"/>
          </w:tcPr>
          <w:p w14:paraId="1ABF784D"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6.5</w:t>
            </w:r>
          </w:p>
        </w:tc>
      </w:tr>
      <w:tr w:rsidR="00682376" w:rsidRPr="00DF537C" w14:paraId="2DBF61E8" w14:textId="77777777" w:rsidTr="006F0AEE">
        <w:tc>
          <w:tcPr>
            <w:tcW w:w="1522" w:type="dxa"/>
          </w:tcPr>
          <w:p w14:paraId="73C441F5"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V</w:t>
            </w:r>
          </w:p>
        </w:tc>
        <w:tc>
          <w:tcPr>
            <w:tcW w:w="1587" w:type="dxa"/>
          </w:tcPr>
          <w:p w14:paraId="4B23558E"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30" w:type="dxa"/>
          </w:tcPr>
          <w:p w14:paraId="259604AD"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S</w:t>
            </w:r>
          </w:p>
        </w:tc>
        <w:tc>
          <w:tcPr>
            <w:tcW w:w="1430" w:type="dxa"/>
          </w:tcPr>
          <w:p w14:paraId="073E1D65"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w:t>
            </w:r>
          </w:p>
        </w:tc>
        <w:tc>
          <w:tcPr>
            <w:tcW w:w="1480" w:type="dxa"/>
          </w:tcPr>
          <w:p w14:paraId="74FA562C"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567" w:type="dxa"/>
          </w:tcPr>
          <w:p w14:paraId="42C8D5D0"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13</w:t>
            </w:r>
          </w:p>
        </w:tc>
      </w:tr>
      <w:tr w:rsidR="00682376" w:rsidRPr="00DF537C" w14:paraId="4610D578" w14:textId="77777777" w:rsidTr="006F0AEE">
        <w:tc>
          <w:tcPr>
            <w:tcW w:w="1522" w:type="dxa"/>
          </w:tcPr>
          <w:p w14:paraId="221BD6D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S</w:t>
            </w:r>
          </w:p>
        </w:tc>
        <w:tc>
          <w:tcPr>
            <w:tcW w:w="1587" w:type="dxa"/>
          </w:tcPr>
          <w:p w14:paraId="210E2D4F"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w:t>
            </w:r>
          </w:p>
        </w:tc>
        <w:tc>
          <w:tcPr>
            <w:tcW w:w="1430" w:type="dxa"/>
          </w:tcPr>
          <w:p w14:paraId="37ECE772"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A</w:t>
            </w:r>
          </w:p>
        </w:tc>
        <w:tc>
          <w:tcPr>
            <w:tcW w:w="1430" w:type="dxa"/>
          </w:tcPr>
          <w:p w14:paraId="1677DFA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w:t>
            </w:r>
          </w:p>
        </w:tc>
        <w:tc>
          <w:tcPr>
            <w:tcW w:w="1480" w:type="dxa"/>
          </w:tcPr>
          <w:p w14:paraId="0FCBB7F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567" w:type="dxa"/>
          </w:tcPr>
          <w:p w14:paraId="155DAF0A"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7.5</w:t>
            </w:r>
          </w:p>
        </w:tc>
      </w:tr>
      <w:tr w:rsidR="00682376" w:rsidRPr="00DF537C" w14:paraId="6C008AF0" w14:textId="77777777" w:rsidTr="006F0AEE">
        <w:tc>
          <w:tcPr>
            <w:tcW w:w="1522" w:type="dxa"/>
          </w:tcPr>
          <w:p w14:paraId="0EDA3756"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M</w:t>
            </w:r>
          </w:p>
        </w:tc>
        <w:tc>
          <w:tcPr>
            <w:tcW w:w="1587" w:type="dxa"/>
          </w:tcPr>
          <w:p w14:paraId="64899071"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w:t>
            </w:r>
          </w:p>
        </w:tc>
        <w:tc>
          <w:tcPr>
            <w:tcW w:w="1430" w:type="dxa"/>
          </w:tcPr>
          <w:p w14:paraId="0C7733B8"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C</w:t>
            </w:r>
          </w:p>
        </w:tc>
        <w:tc>
          <w:tcPr>
            <w:tcW w:w="1430" w:type="dxa"/>
          </w:tcPr>
          <w:p w14:paraId="5407C633"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c>
          <w:tcPr>
            <w:tcW w:w="1480" w:type="dxa"/>
          </w:tcPr>
          <w:p w14:paraId="494B80BF"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V</w:t>
            </w:r>
          </w:p>
        </w:tc>
        <w:tc>
          <w:tcPr>
            <w:tcW w:w="1567" w:type="dxa"/>
          </w:tcPr>
          <w:p w14:paraId="709700A4"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7.5</w:t>
            </w:r>
          </w:p>
        </w:tc>
      </w:tr>
      <w:tr w:rsidR="00682376" w:rsidRPr="00DF537C" w14:paraId="00792A52" w14:textId="77777777" w:rsidTr="006F0AEE">
        <w:tc>
          <w:tcPr>
            <w:tcW w:w="1522" w:type="dxa"/>
          </w:tcPr>
          <w:p w14:paraId="6BDF00A9"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A</w:t>
            </w:r>
          </w:p>
        </w:tc>
        <w:tc>
          <w:tcPr>
            <w:tcW w:w="1587" w:type="dxa"/>
          </w:tcPr>
          <w:p w14:paraId="65294DC0"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8</w:t>
            </w:r>
          </w:p>
        </w:tc>
        <w:tc>
          <w:tcPr>
            <w:tcW w:w="1430" w:type="dxa"/>
          </w:tcPr>
          <w:p w14:paraId="7C98B06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V</w:t>
            </w:r>
          </w:p>
        </w:tc>
        <w:tc>
          <w:tcPr>
            <w:tcW w:w="1430" w:type="dxa"/>
          </w:tcPr>
          <w:p w14:paraId="08B4C168"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w:t>
            </w:r>
          </w:p>
        </w:tc>
        <w:tc>
          <w:tcPr>
            <w:tcW w:w="1480" w:type="dxa"/>
          </w:tcPr>
          <w:p w14:paraId="196C5FA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L</w:t>
            </w:r>
          </w:p>
        </w:tc>
        <w:tc>
          <w:tcPr>
            <w:tcW w:w="1567" w:type="dxa"/>
          </w:tcPr>
          <w:p w14:paraId="6D9ECF0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14.5</w:t>
            </w:r>
          </w:p>
        </w:tc>
      </w:tr>
      <w:tr w:rsidR="00682376" w:rsidRPr="00DF537C" w14:paraId="5AC0A0AD" w14:textId="77777777" w:rsidTr="006F0AEE">
        <w:tc>
          <w:tcPr>
            <w:tcW w:w="1522" w:type="dxa"/>
          </w:tcPr>
          <w:p w14:paraId="4359391F"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R</w:t>
            </w:r>
          </w:p>
        </w:tc>
        <w:tc>
          <w:tcPr>
            <w:tcW w:w="1587" w:type="dxa"/>
          </w:tcPr>
          <w:p w14:paraId="50F12FFB"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6.5</w:t>
            </w:r>
          </w:p>
        </w:tc>
        <w:tc>
          <w:tcPr>
            <w:tcW w:w="1430" w:type="dxa"/>
          </w:tcPr>
          <w:p w14:paraId="4FCA8DB2"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430" w:type="dxa"/>
          </w:tcPr>
          <w:p w14:paraId="28AAB384"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80" w:type="dxa"/>
          </w:tcPr>
          <w:p w14:paraId="37B59E3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E</w:t>
            </w:r>
          </w:p>
        </w:tc>
        <w:tc>
          <w:tcPr>
            <w:tcW w:w="1567" w:type="dxa"/>
          </w:tcPr>
          <w:p w14:paraId="4D83F7A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6.5</w:t>
            </w:r>
          </w:p>
        </w:tc>
      </w:tr>
      <w:tr w:rsidR="00682376" w:rsidRPr="00DF537C" w14:paraId="09F3A8C5" w14:textId="77777777" w:rsidTr="006F0AEE">
        <w:tc>
          <w:tcPr>
            <w:tcW w:w="1522" w:type="dxa"/>
          </w:tcPr>
          <w:p w14:paraId="2AE0F2FA"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587" w:type="dxa"/>
          </w:tcPr>
          <w:p w14:paraId="12D62A67"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30" w:type="dxa"/>
          </w:tcPr>
          <w:p w14:paraId="3D257321"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430" w:type="dxa"/>
          </w:tcPr>
          <w:p w14:paraId="60BE9E4A"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80" w:type="dxa"/>
          </w:tcPr>
          <w:p w14:paraId="0BCB6CE7"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G</w:t>
            </w:r>
          </w:p>
        </w:tc>
        <w:tc>
          <w:tcPr>
            <w:tcW w:w="1567" w:type="dxa"/>
          </w:tcPr>
          <w:p w14:paraId="161DA29A"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8</w:t>
            </w:r>
          </w:p>
        </w:tc>
      </w:tr>
      <w:tr w:rsidR="00682376" w:rsidRPr="00DF537C" w14:paraId="17BCF1BB" w14:textId="77777777" w:rsidTr="006F0AEE">
        <w:tc>
          <w:tcPr>
            <w:tcW w:w="1522" w:type="dxa"/>
          </w:tcPr>
          <w:p w14:paraId="639E313B"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O</w:t>
            </w:r>
          </w:p>
        </w:tc>
        <w:tc>
          <w:tcPr>
            <w:tcW w:w="1587" w:type="dxa"/>
          </w:tcPr>
          <w:p w14:paraId="46D38FF5"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4.5</w:t>
            </w:r>
          </w:p>
        </w:tc>
        <w:tc>
          <w:tcPr>
            <w:tcW w:w="1430" w:type="dxa"/>
          </w:tcPr>
          <w:p w14:paraId="3D467695"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430" w:type="dxa"/>
          </w:tcPr>
          <w:p w14:paraId="533FFE08"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80" w:type="dxa"/>
          </w:tcPr>
          <w:p w14:paraId="590152D2"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567" w:type="dxa"/>
          </w:tcPr>
          <w:p w14:paraId="22D31AEE"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6.5</w:t>
            </w:r>
          </w:p>
        </w:tc>
      </w:tr>
      <w:tr w:rsidR="00682376" w:rsidRPr="00DF537C" w14:paraId="3882409E" w14:textId="77777777" w:rsidTr="006F0AEE">
        <w:tc>
          <w:tcPr>
            <w:tcW w:w="1522" w:type="dxa"/>
          </w:tcPr>
          <w:p w14:paraId="46926189" w14:textId="77777777" w:rsidR="00682376" w:rsidRPr="00DF537C" w:rsidRDefault="00682376" w:rsidP="006F0AEE">
            <w:pPr>
              <w:rPr>
                <w:rFonts w:ascii="Times New Roman" w:hAnsi="Times New Roman" w:cs="Times New Roman"/>
                <w:sz w:val="24"/>
                <w:szCs w:val="24"/>
              </w:rPr>
            </w:pPr>
          </w:p>
        </w:tc>
        <w:tc>
          <w:tcPr>
            <w:tcW w:w="1587" w:type="dxa"/>
          </w:tcPr>
          <w:p w14:paraId="78B48CFF" w14:textId="77777777" w:rsidR="00682376" w:rsidRPr="00DF537C" w:rsidRDefault="00682376" w:rsidP="006F0AEE">
            <w:pPr>
              <w:rPr>
                <w:rFonts w:ascii="Times New Roman" w:hAnsi="Times New Roman" w:cs="Times New Roman"/>
                <w:sz w:val="24"/>
                <w:szCs w:val="24"/>
              </w:rPr>
            </w:pPr>
          </w:p>
        </w:tc>
        <w:tc>
          <w:tcPr>
            <w:tcW w:w="1430" w:type="dxa"/>
          </w:tcPr>
          <w:p w14:paraId="419216BC"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430" w:type="dxa"/>
          </w:tcPr>
          <w:p w14:paraId="1C7F0D21"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5.5</w:t>
            </w:r>
          </w:p>
        </w:tc>
        <w:tc>
          <w:tcPr>
            <w:tcW w:w="1480" w:type="dxa"/>
          </w:tcPr>
          <w:p w14:paraId="512774DE"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O</w:t>
            </w:r>
          </w:p>
        </w:tc>
        <w:tc>
          <w:tcPr>
            <w:tcW w:w="1567" w:type="dxa"/>
          </w:tcPr>
          <w:p w14:paraId="71BB463B"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04C49DAC" w14:textId="77777777" w:rsidTr="006F0AEE">
        <w:tc>
          <w:tcPr>
            <w:tcW w:w="1522" w:type="dxa"/>
          </w:tcPr>
          <w:p w14:paraId="77F5B88C" w14:textId="77777777" w:rsidR="00682376" w:rsidRPr="00DF537C" w:rsidRDefault="00682376" w:rsidP="006F0AEE">
            <w:pPr>
              <w:rPr>
                <w:rFonts w:ascii="Times New Roman" w:hAnsi="Times New Roman" w:cs="Times New Roman"/>
                <w:sz w:val="24"/>
                <w:szCs w:val="24"/>
              </w:rPr>
            </w:pPr>
          </w:p>
        </w:tc>
        <w:tc>
          <w:tcPr>
            <w:tcW w:w="1587" w:type="dxa"/>
          </w:tcPr>
          <w:p w14:paraId="28B5DA2E" w14:textId="77777777" w:rsidR="00682376" w:rsidRPr="00DF537C" w:rsidRDefault="00682376" w:rsidP="006F0AEE">
            <w:pPr>
              <w:rPr>
                <w:rFonts w:ascii="Times New Roman" w:hAnsi="Times New Roman" w:cs="Times New Roman"/>
                <w:sz w:val="24"/>
                <w:szCs w:val="24"/>
              </w:rPr>
            </w:pPr>
          </w:p>
        </w:tc>
        <w:tc>
          <w:tcPr>
            <w:tcW w:w="1430" w:type="dxa"/>
          </w:tcPr>
          <w:p w14:paraId="637FF259" w14:textId="77777777" w:rsidR="00682376" w:rsidRPr="00DF537C" w:rsidRDefault="00682376" w:rsidP="006F0AEE">
            <w:pPr>
              <w:rPr>
                <w:rFonts w:ascii="Times New Roman" w:hAnsi="Times New Roman" w:cs="Times New Roman"/>
                <w:sz w:val="24"/>
                <w:szCs w:val="24"/>
              </w:rPr>
            </w:pPr>
          </w:p>
        </w:tc>
        <w:tc>
          <w:tcPr>
            <w:tcW w:w="1430" w:type="dxa"/>
          </w:tcPr>
          <w:p w14:paraId="3E811FCB" w14:textId="77777777" w:rsidR="00682376" w:rsidRPr="00DF537C" w:rsidRDefault="00682376" w:rsidP="006F0AEE">
            <w:pPr>
              <w:rPr>
                <w:rFonts w:ascii="Times New Roman" w:hAnsi="Times New Roman" w:cs="Times New Roman"/>
                <w:sz w:val="24"/>
                <w:szCs w:val="24"/>
              </w:rPr>
            </w:pPr>
          </w:p>
        </w:tc>
        <w:tc>
          <w:tcPr>
            <w:tcW w:w="1480" w:type="dxa"/>
          </w:tcPr>
          <w:p w14:paraId="7AAD71F4"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N</w:t>
            </w:r>
          </w:p>
        </w:tc>
        <w:tc>
          <w:tcPr>
            <w:tcW w:w="1567" w:type="dxa"/>
          </w:tcPr>
          <w:p w14:paraId="6AF99B38"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00B17E60" w14:textId="77777777" w:rsidTr="006F0AEE">
        <w:tc>
          <w:tcPr>
            <w:tcW w:w="1522" w:type="dxa"/>
          </w:tcPr>
          <w:p w14:paraId="05E17960" w14:textId="77777777" w:rsidR="00682376" w:rsidRPr="00DF537C" w:rsidRDefault="00682376" w:rsidP="006F0AEE">
            <w:pPr>
              <w:rPr>
                <w:rFonts w:ascii="Times New Roman" w:hAnsi="Times New Roman" w:cs="Times New Roman"/>
                <w:sz w:val="24"/>
                <w:szCs w:val="24"/>
              </w:rPr>
            </w:pPr>
          </w:p>
        </w:tc>
        <w:tc>
          <w:tcPr>
            <w:tcW w:w="1587" w:type="dxa"/>
          </w:tcPr>
          <w:p w14:paraId="35F9F998" w14:textId="77777777" w:rsidR="00682376" w:rsidRPr="00DF537C" w:rsidRDefault="00682376" w:rsidP="006F0AEE">
            <w:pPr>
              <w:rPr>
                <w:rFonts w:ascii="Times New Roman" w:hAnsi="Times New Roman" w:cs="Times New Roman"/>
                <w:sz w:val="24"/>
                <w:szCs w:val="24"/>
              </w:rPr>
            </w:pPr>
          </w:p>
        </w:tc>
        <w:tc>
          <w:tcPr>
            <w:tcW w:w="1430" w:type="dxa"/>
          </w:tcPr>
          <w:p w14:paraId="51E90C04" w14:textId="77777777" w:rsidR="00682376" w:rsidRPr="00DF537C" w:rsidRDefault="00682376" w:rsidP="006F0AEE">
            <w:pPr>
              <w:rPr>
                <w:rFonts w:ascii="Times New Roman" w:hAnsi="Times New Roman" w:cs="Times New Roman"/>
                <w:sz w:val="24"/>
                <w:szCs w:val="24"/>
              </w:rPr>
            </w:pPr>
          </w:p>
        </w:tc>
        <w:tc>
          <w:tcPr>
            <w:tcW w:w="1430" w:type="dxa"/>
          </w:tcPr>
          <w:p w14:paraId="747EE073" w14:textId="77777777" w:rsidR="00682376" w:rsidRPr="00DF537C" w:rsidRDefault="00682376" w:rsidP="006F0AEE">
            <w:pPr>
              <w:rPr>
                <w:rFonts w:ascii="Times New Roman" w:hAnsi="Times New Roman" w:cs="Times New Roman"/>
                <w:sz w:val="24"/>
                <w:szCs w:val="24"/>
              </w:rPr>
            </w:pPr>
          </w:p>
        </w:tc>
        <w:tc>
          <w:tcPr>
            <w:tcW w:w="1480" w:type="dxa"/>
          </w:tcPr>
          <w:p w14:paraId="4275844D"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I</w:t>
            </w:r>
          </w:p>
        </w:tc>
        <w:tc>
          <w:tcPr>
            <w:tcW w:w="1567" w:type="dxa"/>
          </w:tcPr>
          <w:p w14:paraId="316166CC"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7</w:t>
            </w:r>
          </w:p>
        </w:tc>
      </w:tr>
      <w:tr w:rsidR="00682376" w:rsidRPr="00DF537C" w14:paraId="57AF28E8" w14:textId="77777777" w:rsidTr="006F0AEE">
        <w:tc>
          <w:tcPr>
            <w:tcW w:w="1522" w:type="dxa"/>
          </w:tcPr>
          <w:p w14:paraId="3449C952" w14:textId="77777777" w:rsidR="00682376" w:rsidRPr="00DF537C" w:rsidRDefault="00682376" w:rsidP="006F0AEE">
            <w:pPr>
              <w:rPr>
                <w:rFonts w:ascii="Times New Roman" w:hAnsi="Times New Roman" w:cs="Times New Roman"/>
                <w:sz w:val="24"/>
                <w:szCs w:val="24"/>
              </w:rPr>
            </w:pPr>
          </w:p>
        </w:tc>
        <w:tc>
          <w:tcPr>
            <w:tcW w:w="1587" w:type="dxa"/>
          </w:tcPr>
          <w:p w14:paraId="0DBD1B38" w14:textId="77777777" w:rsidR="00682376" w:rsidRPr="00DF537C" w:rsidRDefault="00682376" w:rsidP="006F0AEE">
            <w:pPr>
              <w:rPr>
                <w:rFonts w:ascii="Times New Roman" w:hAnsi="Times New Roman" w:cs="Times New Roman"/>
                <w:sz w:val="24"/>
                <w:szCs w:val="24"/>
              </w:rPr>
            </w:pPr>
          </w:p>
        </w:tc>
        <w:tc>
          <w:tcPr>
            <w:tcW w:w="1430" w:type="dxa"/>
          </w:tcPr>
          <w:p w14:paraId="2AC9FCD0" w14:textId="77777777" w:rsidR="00682376" w:rsidRPr="00DF537C" w:rsidRDefault="00682376" w:rsidP="006F0AEE">
            <w:pPr>
              <w:rPr>
                <w:rFonts w:ascii="Times New Roman" w:hAnsi="Times New Roman" w:cs="Times New Roman"/>
                <w:sz w:val="24"/>
                <w:szCs w:val="24"/>
              </w:rPr>
            </w:pPr>
          </w:p>
        </w:tc>
        <w:tc>
          <w:tcPr>
            <w:tcW w:w="1430" w:type="dxa"/>
          </w:tcPr>
          <w:p w14:paraId="21F48202" w14:textId="77777777" w:rsidR="00682376" w:rsidRPr="00DF537C" w:rsidRDefault="00682376" w:rsidP="006F0AEE">
            <w:pPr>
              <w:rPr>
                <w:rFonts w:ascii="Times New Roman" w:hAnsi="Times New Roman" w:cs="Times New Roman"/>
                <w:sz w:val="24"/>
                <w:szCs w:val="24"/>
              </w:rPr>
            </w:pPr>
          </w:p>
        </w:tc>
        <w:tc>
          <w:tcPr>
            <w:tcW w:w="1480" w:type="dxa"/>
          </w:tcPr>
          <w:p w14:paraId="3C2C38AB"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S</w:t>
            </w:r>
          </w:p>
        </w:tc>
        <w:tc>
          <w:tcPr>
            <w:tcW w:w="1567" w:type="dxa"/>
          </w:tcPr>
          <w:p w14:paraId="0786C138"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14.5</w:t>
            </w:r>
          </w:p>
        </w:tc>
      </w:tr>
      <w:tr w:rsidR="00682376" w:rsidRPr="00DF537C" w14:paraId="1621989A" w14:textId="77777777" w:rsidTr="006F0AEE">
        <w:tc>
          <w:tcPr>
            <w:tcW w:w="1522" w:type="dxa"/>
          </w:tcPr>
          <w:p w14:paraId="75C12285" w14:textId="77777777" w:rsidR="00682376" w:rsidRPr="00DF537C" w:rsidRDefault="00682376" w:rsidP="006F0AEE">
            <w:pPr>
              <w:rPr>
                <w:rFonts w:ascii="Times New Roman" w:hAnsi="Times New Roman" w:cs="Times New Roman"/>
                <w:sz w:val="24"/>
                <w:szCs w:val="24"/>
              </w:rPr>
            </w:pPr>
          </w:p>
        </w:tc>
        <w:tc>
          <w:tcPr>
            <w:tcW w:w="1587" w:type="dxa"/>
          </w:tcPr>
          <w:p w14:paraId="0D564B25" w14:textId="77777777" w:rsidR="00682376" w:rsidRPr="00DF537C" w:rsidRDefault="00682376" w:rsidP="006F0AEE">
            <w:pPr>
              <w:rPr>
                <w:rFonts w:ascii="Times New Roman" w:hAnsi="Times New Roman" w:cs="Times New Roman"/>
                <w:sz w:val="24"/>
                <w:szCs w:val="24"/>
              </w:rPr>
            </w:pPr>
          </w:p>
        </w:tc>
        <w:tc>
          <w:tcPr>
            <w:tcW w:w="1430" w:type="dxa"/>
          </w:tcPr>
          <w:p w14:paraId="428D839D" w14:textId="77777777" w:rsidR="00682376" w:rsidRPr="00DF537C" w:rsidRDefault="00682376" w:rsidP="006F0AEE">
            <w:pPr>
              <w:rPr>
                <w:rFonts w:ascii="Times New Roman" w:hAnsi="Times New Roman" w:cs="Times New Roman"/>
                <w:sz w:val="24"/>
                <w:szCs w:val="24"/>
              </w:rPr>
            </w:pPr>
          </w:p>
        </w:tc>
        <w:tc>
          <w:tcPr>
            <w:tcW w:w="1430" w:type="dxa"/>
          </w:tcPr>
          <w:p w14:paraId="49FEE837" w14:textId="77777777" w:rsidR="00682376" w:rsidRPr="00DF537C" w:rsidRDefault="00682376" w:rsidP="006F0AEE">
            <w:pPr>
              <w:rPr>
                <w:rFonts w:ascii="Times New Roman" w:hAnsi="Times New Roman" w:cs="Times New Roman"/>
                <w:sz w:val="24"/>
                <w:szCs w:val="24"/>
              </w:rPr>
            </w:pPr>
          </w:p>
        </w:tc>
        <w:tc>
          <w:tcPr>
            <w:tcW w:w="1480" w:type="dxa"/>
          </w:tcPr>
          <w:p w14:paraId="531F5913"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X</w:t>
            </w:r>
          </w:p>
        </w:tc>
        <w:tc>
          <w:tcPr>
            <w:tcW w:w="1567" w:type="dxa"/>
          </w:tcPr>
          <w:p w14:paraId="74A91899"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9.5</w:t>
            </w:r>
          </w:p>
        </w:tc>
      </w:tr>
      <w:tr w:rsidR="00682376" w:rsidRPr="00DF537C" w14:paraId="02A9AB96" w14:textId="77777777" w:rsidTr="006F0AEE">
        <w:tc>
          <w:tcPr>
            <w:tcW w:w="1522" w:type="dxa"/>
          </w:tcPr>
          <w:p w14:paraId="21E7F888" w14:textId="77777777" w:rsidR="00682376" w:rsidRPr="00DF537C" w:rsidRDefault="00682376" w:rsidP="006F0AEE">
            <w:pPr>
              <w:rPr>
                <w:rFonts w:ascii="Times New Roman" w:hAnsi="Times New Roman" w:cs="Times New Roman"/>
                <w:sz w:val="24"/>
                <w:szCs w:val="24"/>
              </w:rPr>
            </w:pPr>
          </w:p>
        </w:tc>
        <w:tc>
          <w:tcPr>
            <w:tcW w:w="1587" w:type="dxa"/>
          </w:tcPr>
          <w:p w14:paraId="5B362FCE" w14:textId="77777777" w:rsidR="00682376" w:rsidRPr="00DF537C" w:rsidRDefault="00682376" w:rsidP="006F0AEE">
            <w:pPr>
              <w:rPr>
                <w:rFonts w:ascii="Times New Roman" w:hAnsi="Times New Roman" w:cs="Times New Roman"/>
                <w:sz w:val="24"/>
                <w:szCs w:val="24"/>
              </w:rPr>
            </w:pPr>
          </w:p>
        </w:tc>
        <w:tc>
          <w:tcPr>
            <w:tcW w:w="1430" w:type="dxa"/>
          </w:tcPr>
          <w:p w14:paraId="48D4C6BB" w14:textId="77777777" w:rsidR="00682376" w:rsidRPr="00DF537C" w:rsidRDefault="00682376" w:rsidP="006F0AEE">
            <w:pPr>
              <w:rPr>
                <w:rFonts w:ascii="Times New Roman" w:hAnsi="Times New Roman" w:cs="Times New Roman"/>
                <w:sz w:val="24"/>
                <w:szCs w:val="24"/>
              </w:rPr>
            </w:pPr>
          </w:p>
        </w:tc>
        <w:tc>
          <w:tcPr>
            <w:tcW w:w="1430" w:type="dxa"/>
          </w:tcPr>
          <w:p w14:paraId="25D8C60F" w14:textId="77777777" w:rsidR="00682376" w:rsidRPr="00DF537C" w:rsidRDefault="00682376" w:rsidP="006F0AEE">
            <w:pPr>
              <w:rPr>
                <w:rFonts w:ascii="Times New Roman" w:hAnsi="Times New Roman" w:cs="Times New Roman"/>
                <w:sz w:val="24"/>
                <w:szCs w:val="24"/>
              </w:rPr>
            </w:pPr>
          </w:p>
        </w:tc>
        <w:tc>
          <w:tcPr>
            <w:tcW w:w="1480" w:type="dxa"/>
          </w:tcPr>
          <w:p w14:paraId="0832E3ED"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X</w:t>
            </w:r>
          </w:p>
        </w:tc>
        <w:tc>
          <w:tcPr>
            <w:tcW w:w="1567" w:type="dxa"/>
          </w:tcPr>
          <w:p w14:paraId="235EB099"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9.5</w:t>
            </w:r>
          </w:p>
        </w:tc>
      </w:tr>
      <w:tr w:rsidR="00682376" w:rsidRPr="00DF537C" w14:paraId="12AC19B3" w14:textId="77777777" w:rsidTr="006F0AEE">
        <w:tc>
          <w:tcPr>
            <w:tcW w:w="1522" w:type="dxa"/>
          </w:tcPr>
          <w:p w14:paraId="42285057" w14:textId="77777777" w:rsidR="00682376" w:rsidRPr="00DF537C" w:rsidRDefault="00682376" w:rsidP="006F0AEE">
            <w:pPr>
              <w:rPr>
                <w:rFonts w:ascii="Times New Roman" w:hAnsi="Times New Roman" w:cs="Times New Roman"/>
                <w:sz w:val="24"/>
                <w:szCs w:val="24"/>
              </w:rPr>
            </w:pPr>
          </w:p>
        </w:tc>
        <w:tc>
          <w:tcPr>
            <w:tcW w:w="1587" w:type="dxa"/>
          </w:tcPr>
          <w:p w14:paraId="1F9EF1F3" w14:textId="77777777" w:rsidR="00682376" w:rsidRPr="00DF537C" w:rsidRDefault="00682376" w:rsidP="006F0AEE">
            <w:pPr>
              <w:rPr>
                <w:rFonts w:ascii="Times New Roman" w:hAnsi="Times New Roman" w:cs="Times New Roman"/>
                <w:sz w:val="24"/>
                <w:szCs w:val="24"/>
              </w:rPr>
            </w:pPr>
          </w:p>
        </w:tc>
        <w:tc>
          <w:tcPr>
            <w:tcW w:w="1430" w:type="dxa"/>
          </w:tcPr>
          <w:p w14:paraId="2FB4C7AD" w14:textId="77777777" w:rsidR="00682376" w:rsidRPr="00DF537C" w:rsidRDefault="00682376" w:rsidP="006F0AEE">
            <w:pPr>
              <w:rPr>
                <w:rFonts w:ascii="Times New Roman" w:hAnsi="Times New Roman" w:cs="Times New Roman"/>
                <w:sz w:val="24"/>
                <w:szCs w:val="24"/>
              </w:rPr>
            </w:pPr>
          </w:p>
        </w:tc>
        <w:tc>
          <w:tcPr>
            <w:tcW w:w="1430" w:type="dxa"/>
          </w:tcPr>
          <w:p w14:paraId="455D0DDE" w14:textId="77777777" w:rsidR="00682376" w:rsidRPr="00DF537C" w:rsidRDefault="00682376" w:rsidP="006F0AEE">
            <w:pPr>
              <w:rPr>
                <w:rFonts w:ascii="Times New Roman" w:hAnsi="Times New Roman" w:cs="Times New Roman"/>
                <w:sz w:val="24"/>
                <w:szCs w:val="24"/>
              </w:rPr>
            </w:pPr>
          </w:p>
        </w:tc>
        <w:tc>
          <w:tcPr>
            <w:tcW w:w="1480" w:type="dxa"/>
          </w:tcPr>
          <w:p w14:paraId="1DE9C535" w14:textId="77777777" w:rsidR="00682376" w:rsidRPr="00DF537C" w:rsidRDefault="00682376" w:rsidP="006F0AEE">
            <w:pPr>
              <w:rPr>
                <w:rFonts w:ascii="Times New Roman" w:hAnsi="Times New Roman" w:cs="Times New Roman"/>
                <w:b/>
                <w:bCs/>
                <w:sz w:val="24"/>
                <w:szCs w:val="24"/>
              </w:rPr>
            </w:pPr>
            <w:r w:rsidRPr="00DF537C">
              <w:rPr>
                <w:rFonts w:ascii="Times New Roman" w:hAnsi="Times New Roman" w:cs="Times New Roman"/>
                <w:b/>
                <w:bCs/>
                <w:sz w:val="24"/>
                <w:szCs w:val="24"/>
              </w:rPr>
              <w:t>X</w:t>
            </w:r>
          </w:p>
        </w:tc>
        <w:tc>
          <w:tcPr>
            <w:tcW w:w="1567" w:type="dxa"/>
          </w:tcPr>
          <w:p w14:paraId="2C3F47A4" w14:textId="77777777" w:rsidR="00682376" w:rsidRPr="00DF537C" w:rsidRDefault="00682376" w:rsidP="006F0AEE">
            <w:pPr>
              <w:rPr>
                <w:rFonts w:ascii="Times New Roman" w:hAnsi="Times New Roman" w:cs="Times New Roman"/>
                <w:sz w:val="24"/>
                <w:szCs w:val="24"/>
              </w:rPr>
            </w:pPr>
            <w:r w:rsidRPr="00DF537C">
              <w:rPr>
                <w:rFonts w:ascii="Times New Roman" w:hAnsi="Times New Roman" w:cs="Times New Roman"/>
                <w:sz w:val="24"/>
                <w:szCs w:val="24"/>
              </w:rPr>
              <w:t>9.5</w:t>
            </w:r>
          </w:p>
        </w:tc>
      </w:tr>
    </w:tbl>
    <w:p w14:paraId="6F62A790" w14:textId="77777777" w:rsidR="00682376" w:rsidRPr="00DF537C" w:rsidRDefault="00682376" w:rsidP="004A089E">
      <w:pPr>
        <w:rPr>
          <w:rFonts w:ascii="Times New Roman" w:hAnsi="Times New Roman" w:cs="Times New Roman"/>
          <w:b/>
          <w:bCs/>
          <w:sz w:val="24"/>
          <w:szCs w:val="24"/>
        </w:rPr>
      </w:pPr>
    </w:p>
    <w:p w14:paraId="4B799696" w14:textId="77777777" w:rsidR="00682376" w:rsidRDefault="00682376" w:rsidP="004A089E">
      <w:pPr>
        <w:rPr>
          <w:rFonts w:ascii="Times New Roman" w:hAnsi="Times New Roman" w:cs="Times New Roman"/>
          <w:b/>
          <w:bCs/>
          <w:sz w:val="24"/>
          <w:szCs w:val="24"/>
        </w:rPr>
      </w:pPr>
    </w:p>
    <w:p w14:paraId="2805DCBF" w14:textId="77777777" w:rsidR="00682376" w:rsidRDefault="00682376" w:rsidP="004A089E">
      <w:pPr>
        <w:rPr>
          <w:rFonts w:ascii="Times New Roman" w:hAnsi="Times New Roman" w:cs="Times New Roman"/>
          <w:b/>
          <w:bCs/>
          <w:sz w:val="24"/>
          <w:szCs w:val="24"/>
        </w:rPr>
      </w:pPr>
    </w:p>
    <w:p w14:paraId="36C340B7" w14:textId="1292E272" w:rsidR="00682376" w:rsidRPr="00DF537C" w:rsidRDefault="00682376" w:rsidP="004A089E">
      <w:pPr>
        <w:rPr>
          <w:rFonts w:ascii="Times New Roman" w:hAnsi="Times New Roman" w:cs="Times New Roman"/>
          <w:b/>
          <w:bCs/>
          <w:sz w:val="24"/>
          <w:szCs w:val="24"/>
        </w:rPr>
      </w:pPr>
      <w:r w:rsidRPr="00DF537C">
        <w:rPr>
          <w:rFonts w:ascii="Times New Roman" w:hAnsi="Times New Roman" w:cs="Times New Roman"/>
          <w:b/>
          <w:bCs/>
          <w:sz w:val="24"/>
          <w:szCs w:val="24"/>
        </w:rPr>
        <w:t xml:space="preserve">Names and related information </w:t>
      </w:r>
    </w:p>
    <w:p w14:paraId="7B967AA1" w14:textId="77777777" w:rsidR="00682376" w:rsidRPr="00DF537C" w:rsidRDefault="00682376" w:rsidP="004A089E">
      <w:pPr>
        <w:rPr>
          <w:rFonts w:ascii="Times New Roman" w:hAnsi="Times New Roman" w:cs="Times New Roman"/>
          <w:i/>
          <w:iCs/>
          <w:sz w:val="24"/>
          <w:szCs w:val="24"/>
        </w:rPr>
      </w:pPr>
      <w:r w:rsidRPr="00DF537C">
        <w:rPr>
          <w:rFonts w:ascii="Times New Roman" w:hAnsi="Times New Roman" w:cs="Times New Roman"/>
          <w:i/>
          <w:iCs/>
          <w:sz w:val="24"/>
          <w:szCs w:val="24"/>
        </w:rPr>
        <w:t>Secundus and Mario</w:t>
      </w:r>
    </w:p>
    <w:p w14:paraId="56EB5DA2" w14:textId="1EC538BE"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It has sometimes been conjectured, partly from the positioning of the names, that Secundus and Mario are name elements for the same individual.</w:t>
      </w:r>
      <w:r w:rsidRPr="00DF537C">
        <w:rPr>
          <w:rStyle w:val="EndnoteReference"/>
          <w:rFonts w:ascii="Times New Roman" w:hAnsi="Times New Roman" w:cs="Times New Roman"/>
          <w:sz w:val="24"/>
          <w:szCs w:val="24"/>
        </w:rPr>
        <w:endnoteReference w:id="13"/>
      </w:r>
      <w:r w:rsidRPr="00DF537C">
        <w:rPr>
          <w:rFonts w:ascii="Times New Roman" w:hAnsi="Times New Roman" w:cs="Times New Roman"/>
          <w:sz w:val="24"/>
          <w:szCs w:val="24"/>
        </w:rPr>
        <w:t xml:space="preserve"> However they are much more plausibly read as two separate </w:t>
      </w:r>
      <w:r w:rsidRPr="002B3CF0">
        <w:rPr>
          <w:rFonts w:ascii="Times New Roman" w:hAnsi="Times New Roman" w:cs="Times New Roman"/>
          <w:sz w:val="24"/>
          <w:szCs w:val="24"/>
        </w:rPr>
        <w:t>names</w:t>
      </w:r>
      <w:r w:rsidRPr="00DF537C">
        <w:rPr>
          <w:rFonts w:ascii="Times New Roman" w:hAnsi="Times New Roman" w:cs="Times New Roman"/>
          <w:sz w:val="24"/>
          <w:szCs w:val="24"/>
        </w:rPr>
        <w:t>. Secundus is attested in 28 examples from Britain, and in many hundreds of examples beyond, especially in Italy.</w:t>
      </w:r>
      <w:r w:rsidRPr="00DF537C">
        <w:rPr>
          <w:rStyle w:val="EndnoteReference"/>
          <w:rFonts w:ascii="Times New Roman" w:hAnsi="Times New Roman" w:cs="Times New Roman"/>
          <w:sz w:val="24"/>
          <w:szCs w:val="24"/>
        </w:rPr>
        <w:endnoteReference w:id="14"/>
      </w:r>
      <w:r w:rsidRPr="00DF537C">
        <w:rPr>
          <w:rFonts w:ascii="Times New Roman" w:hAnsi="Times New Roman" w:cs="Times New Roman"/>
          <w:sz w:val="24"/>
          <w:szCs w:val="24"/>
        </w:rPr>
        <w:t xml:space="preserve"> Its choice probably carries no specific significance, but it is not impossible that the potential connotation of the name as ‘favourable’ or ‘</w:t>
      </w:r>
      <w:r w:rsidR="00CF74DA">
        <w:rPr>
          <w:rFonts w:ascii="Times New Roman" w:hAnsi="Times New Roman" w:cs="Times New Roman"/>
          <w:sz w:val="24"/>
          <w:szCs w:val="24"/>
        </w:rPr>
        <w:t>propitious</w:t>
      </w:r>
      <w:r w:rsidR="00CF74DA" w:rsidRPr="00DF537C">
        <w:rPr>
          <w:rFonts w:ascii="Times New Roman" w:hAnsi="Times New Roman" w:cs="Times New Roman"/>
          <w:sz w:val="24"/>
          <w:szCs w:val="24"/>
        </w:rPr>
        <w:t xml:space="preserve">’ </w:t>
      </w:r>
      <w:r w:rsidRPr="00DF537C">
        <w:rPr>
          <w:rFonts w:ascii="Times New Roman" w:hAnsi="Times New Roman" w:cs="Times New Roman"/>
          <w:sz w:val="24"/>
          <w:szCs w:val="24"/>
        </w:rPr>
        <w:t>(</w:t>
      </w:r>
      <w:r w:rsidR="00CF74DA" w:rsidRPr="00520663">
        <w:rPr>
          <w:rFonts w:ascii="Times New Roman" w:hAnsi="Times New Roman" w:cs="Times New Roman"/>
          <w:i/>
          <w:iCs/>
          <w:sz w:val="24"/>
          <w:szCs w:val="24"/>
        </w:rPr>
        <w:t>OLD</w:t>
      </w:r>
      <w:r w:rsidR="00CF74DA">
        <w:rPr>
          <w:rFonts w:ascii="Times New Roman" w:hAnsi="Times New Roman" w:cs="Times New Roman"/>
          <w:i/>
          <w:iCs/>
          <w:sz w:val="24"/>
          <w:szCs w:val="24"/>
        </w:rPr>
        <w:t xml:space="preserve">, </w:t>
      </w:r>
      <w:proofErr w:type="spellStart"/>
      <w:r w:rsidR="00CF74DA">
        <w:rPr>
          <w:rFonts w:ascii="Times New Roman" w:hAnsi="Times New Roman" w:cs="Times New Roman"/>
          <w:i/>
          <w:iCs/>
          <w:sz w:val="24"/>
          <w:szCs w:val="24"/>
        </w:rPr>
        <w:t>secundus</w:t>
      </w:r>
      <w:proofErr w:type="spellEnd"/>
      <w:r w:rsidR="00CF74DA">
        <w:rPr>
          <w:rFonts w:ascii="Times New Roman" w:hAnsi="Times New Roman" w:cs="Times New Roman"/>
          <w:i/>
          <w:iCs/>
          <w:sz w:val="24"/>
          <w:szCs w:val="24"/>
        </w:rPr>
        <w:t xml:space="preserve"> </w:t>
      </w:r>
      <w:r w:rsidR="00CF74DA" w:rsidRPr="00520663">
        <w:rPr>
          <w:rFonts w:ascii="Times New Roman" w:hAnsi="Times New Roman" w:cs="Times New Roman"/>
          <w:sz w:val="24"/>
          <w:szCs w:val="24"/>
        </w:rPr>
        <w:t>A</w:t>
      </w:r>
      <w:r w:rsidRPr="00DF537C">
        <w:rPr>
          <w:rFonts w:ascii="Times New Roman" w:hAnsi="Times New Roman" w:cs="Times New Roman"/>
          <w:sz w:val="24"/>
          <w:szCs w:val="24"/>
        </w:rPr>
        <w:t xml:space="preserve">) may have had played some part. Alternatively, a position within </w:t>
      </w:r>
      <w:r>
        <w:rPr>
          <w:rFonts w:ascii="Times New Roman" w:hAnsi="Times New Roman" w:cs="Times New Roman"/>
          <w:sz w:val="24"/>
          <w:szCs w:val="24"/>
        </w:rPr>
        <w:t xml:space="preserve">the hierarchy </w:t>
      </w:r>
      <w:r w:rsidRPr="00DF537C">
        <w:rPr>
          <w:rFonts w:ascii="Times New Roman" w:hAnsi="Times New Roman" w:cs="Times New Roman"/>
          <w:sz w:val="24"/>
          <w:szCs w:val="24"/>
        </w:rPr>
        <w:t xml:space="preserve">of a group of beast hunters (the equivalent of a </w:t>
      </w:r>
      <w:proofErr w:type="spellStart"/>
      <w:r w:rsidRPr="00DF537C">
        <w:rPr>
          <w:rFonts w:ascii="Times New Roman" w:hAnsi="Times New Roman" w:cs="Times New Roman"/>
          <w:i/>
          <w:iCs/>
          <w:sz w:val="24"/>
          <w:szCs w:val="24"/>
        </w:rPr>
        <w:t>secundus</w:t>
      </w:r>
      <w:proofErr w:type="spellEnd"/>
      <w:r w:rsidRPr="00DF537C">
        <w:rPr>
          <w:rFonts w:ascii="Times New Roman" w:hAnsi="Times New Roman" w:cs="Times New Roman"/>
          <w:i/>
          <w:iCs/>
          <w:sz w:val="24"/>
          <w:szCs w:val="24"/>
        </w:rPr>
        <w:t xml:space="preserve"> </w:t>
      </w:r>
      <w:proofErr w:type="spellStart"/>
      <w:r w:rsidRPr="00DF537C">
        <w:rPr>
          <w:rFonts w:ascii="Times New Roman" w:hAnsi="Times New Roman" w:cs="Times New Roman"/>
          <w:i/>
          <w:iCs/>
          <w:sz w:val="24"/>
          <w:szCs w:val="24"/>
        </w:rPr>
        <w:t>palus</w:t>
      </w:r>
      <w:proofErr w:type="spellEnd"/>
      <w:r w:rsidRPr="00DF537C">
        <w:rPr>
          <w:rFonts w:ascii="Times New Roman" w:hAnsi="Times New Roman" w:cs="Times New Roman"/>
          <w:sz w:val="24"/>
          <w:szCs w:val="24"/>
        </w:rPr>
        <w:t>), might have been intended.</w:t>
      </w:r>
      <w:r w:rsidRPr="00DF537C">
        <w:rPr>
          <w:rStyle w:val="EndnoteReference"/>
          <w:rFonts w:ascii="Times New Roman" w:hAnsi="Times New Roman" w:cs="Times New Roman"/>
          <w:sz w:val="24"/>
          <w:szCs w:val="24"/>
        </w:rPr>
        <w:endnoteReference w:id="15"/>
      </w:r>
      <w:r w:rsidRPr="00DF537C">
        <w:rPr>
          <w:rFonts w:ascii="Times New Roman" w:hAnsi="Times New Roman" w:cs="Times New Roman"/>
          <w:sz w:val="24"/>
          <w:szCs w:val="24"/>
        </w:rPr>
        <w:t xml:space="preserve"> However the commonness of </w:t>
      </w:r>
      <w:r>
        <w:rPr>
          <w:rFonts w:ascii="Times New Roman" w:hAnsi="Times New Roman" w:cs="Times New Roman"/>
          <w:sz w:val="24"/>
          <w:szCs w:val="24"/>
        </w:rPr>
        <w:t xml:space="preserve">Secundus as a single name and </w:t>
      </w:r>
      <w:r w:rsidRPr="00520663">
        <w:rPr>
          <w:rFonts w:ascii="Times New Roman" w:hAnsi="Times New Roman" w:cs="Times New Roman"/>
          <w:i/>
          <w:iCs/>
          <w:sz w:val="24"/>
          <w:szCs w:val="24"/>
        </w:rPr>
        <w:t>cognomen</w:t>
      </w:r>
      <w:r w:rsidRPr="00DF537C">
        <w:rPr>
          <w:rFonts w:ascii="Times New Roman" w:hAnsi="Times New Roman" w:cs="Times New Roman"/>
          <w:sz w:val="24"/>
          <w:szCs w:val="24"/>
        </w:rPr>
        <w:t xml:space="preserve"> cautions against advocating this possibility.</w:t>
      </w:r>
    </w:p>
    <w:p w14:paraId="1E740677" w14:textId="5529FFE9"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lastRenderedPageBreak/>
        <w:t xml:space="preserve">Mario is a much rarer </w:t>
      </w:r>
      <w:r>
        <w:rPr>
          <w:rFonts w:ascii="Times New Roman" w:hAnsi="Times New Roman" w:cs="Times New Roman"/>
          <w:sz w:val="24"/>
          <w:szCs w:val="24"/>
        </w:rPr>
        <w:t>name</w:t>
      </w:r>
      <w:r w:rsidRPr="00DF537C">
        <w:rPr>
          <w:rFonts w:ascii="Times New Roman" w:hAnsi="Times New Roman" w:cs="Times New Roman"/>
          <w:sz w:val="24"/>
          <w:szCs w:val="24"/>
        </w:rPr>
        <w:t>, attested only once in Britain, and only documented in c. 30 other instances.</w:t>
      </w:r>
      <w:r w:rsidRPr="00DF537C">
        <w:rPr>
          <w:rStyle w:val="EndnoteReference"/>
          <w:rFonts w:ascii="Times New Roman" w:hAnsi="Times New Roman" w:cs="Times New Roman"/>
          <w:sz w:val="24"/>
          <w:szCs w:val="24"/>
        </w:rPr>
        <w:endnoteReference w:id="16"/>
      </w:r>
      <w:r w:rsidRPr="00DF537C">
        <w:rPr>
          <w:rFonts w:ascii="Times New Roman" w:hAnsi="Times New Roman" w:cs="Times New Roman"/>
          <w:sz w:val="24"/>
          <w:szCs w:val="24"/>
        </w:rPr>
        <w:t xml:space="preserve"> Rather than a Celtic name (</w:t>
      </w:r>
      <w:r w:rsidRPr="00DF537C">
        <w:rPr>
          <w:rFonts w:ascii="Times New Roman" w:hAnsi="Times New Roman" w:cs="Times New Roman"/>
          <w:i/>
          <w:iCs/>
          <w:sz w:val="24"/>
          <w:szCs w:val="24"/>
        </w:rPr>
        <w:t>pace</w:t>
      </w:r>
      <w:r w:rsidRPr="00DF537C">
        <w:rPr>
          <w:rFonts w:ascii="Times New Roman" w:hAnsi="Times New Roman" w:cs="Times New Roman"/>
          <w:sz w:val="24"/>
          <w:szCs w:val="24"/>
        </w:rPr>
        <w:t xml:space="preserve"> RIB II) it is ‘</w:t>
      </w:r>
      <w:r>
        <w:rPr>
          <w:rFonts w:ascii="Times New Roman" w:hAnsi="Times New Roman" w:cs="Times New Roman"/>
          <w:sz w:val="24"/>
          <w:szCs w:val="24"/>
        </w:rPr>
        <w:t xml:space="preserve">un </w:t>
      </w:r>
      <w:r w:rsidRPr="00DF537C">
        <w:rPr>
          <w:rFonts w:ascii="Times New Roman" w:hAnsi="Times New Roman" w:cs="Times New Roman"/>
          <w:sz w:val="24"/>
          <w:szCs w:val="24"/>
        </w:rPr>
        <w:t xml:space="preserve">nom </w:t>
      </w:r>
      <w:proofErr w:type="spellStart"/>
      <w:r w:rsidRPr="00DF537C">
        <w:rPr>
          <w:rFonts w:ascii="Times New Roman" w:hAnsi="Times New Roman" w:cs="Times New Roman"/>
          <w:sz w:val="24"/>
          <w:szCs w:val="24"/>
        </w:rPr>
        <w:t>latin</w:t>
      </w:r>
      <w:proofErr w:type="spellEnd"/>
      <w:r w:rsidRPr="00DF537C">
        <w:rPr>
          <w:rFonts w:ascii="Times New Roman" w:hAnsi="Times New Roman" w:cs="Times New Roman"/>
          <w:sz w:val="24"/>
          <w:szCs w:val="24"/>
        </w:rPr>
        <w:t xml:space="preserve"> </w:t>
      </w:r>
      <w:proofErr w:type="spellStart"/>
      <w:r w:rsidRPr="00DF537C">
        <w:rPr>
          <w:rFonts w:ascii="Times New Roman" w:hAnsi="Times New Roman" w:cs="Times New Roman"/>
          <w:sz w:val="24"/>
          <w:szCs w:val="24"/>
        </w:rPr>
        <w:t>rarissime</w:t>
      </w:r>
      <w:proofErr w:type="spellEnd"/>
      <w:r w:rsidRPr="00DF537C">
        <w:rPr>
          <w:rFonts w:ascii="Times New Roman" w:hAnsi="Times New Roman" w:cs="Times New Roman"/>
          <w:sz w:val="24"/>
          <w:szCs w:val="24"/>
        </w:rPr>
        <w:t>’, attested primarily among current and former slaves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r w:rsidRPr="00DF537C">
        <w:rPr>
          <w:rFonts w:ascii="Times New Roman" w:hAnsi="Times New Roman" w:cs="Times New Roman"/>
          <w:sz w:val="24"/>
          <w:szCs w:val="24"/>
        </w:rPr>
        <w:t>[Cas]</w:t>
      </w:r>
      <w:proofErr w:type="spellStart"/>
      <w:r w:rsidRPr="00DF537C">
        <w:rPr>
          <w:rFonts w:ascii="Times New Roman" w:hAnsi="Times New Roman" w:cs="Times New Roman"/>
          <w:sz w:val="24"/>
          <w:szCs w:val="24"/>
        </w:rPr>
        <w:t>cellius</w:t>
      </w:r>
      <w:proofErr w:type="spellEnd"/>
      <w:r w:rsidRPr="00DF537C">
        <w:rPr>
          <w:rFonts w:ascii="Times New Roman" w:hAnsi="Times New Roman" w:cs="Times New Roman"/>
          <w:sz w:val="24"/>
          <w:szCs w:val="24"/>
        </w:rPr>
        <w:t xml:space="preserve"> Mario, freedman and </w:t>
      </w:r>
      <w:proofErr w:type="spellStart"/>
      <w:r w:rsidRPr="00DF537C">
        <w:rPr>
          <w:rFonts w:ascii="Times New Roman" w:hAnsi="Times New Roman" w:cs="Times New Roman"/>
          <w:i/>
          <w:iCs/>
          <w:sz w:val="24"/>
          <w:szCs w:val="24"/>
        </w:rPr>
        <w:t>medicus</w:t>
      </w:r>
      <w:proofErr w:type="spellEnd"/>
      <w:r w:rsidRPr="00DF537C">
        <w:rPr>
          <w:rFonts w:ascii="Times New Roman" w:hAnsi="Times New Roman" w:cs="Times New Roman"/>
          <w:sz w:val="24"/>
          <w:szCs w:val="24"/>
        </w:rPr>
        <w:t xml:space="preserve"> or Lucius Licinius Mario, freedman and </w:t>
      </w:r>
      <w:proofErr w:type="spellStart"/>
      <w:r w:rsidRPr="00DF537C">
        <w:rPr>
          <w:rFonts w:ascii="Times New Roman" w:hAnsi="Times New Roman" w:cs="Times New Roman"/>
          <w:i/>
          <w:iCs/>
          <w:sz w:val="24"/>
          <w:szCs w:val="24"/>
        </w:rPr>
        <w:t>unguentarius</w:t>
      </w:r>
      <w:proofErr w:type="spellEnd"/>
      <w:r>
        <w:rPr>
          <w:rFonts w:ascii="Times New Roman" w:hAnsi="Times New Roman" w:cs="Times New Roman"/>
          <w:sz w:val="24"/>
          <w:szCs w:val="24"/>
        </w:rPr>
        <w:t>, provide good examples</w:t>
      </w:r>
      <w:r w:rsidRPr="00DF537C">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18"/>
      </w:r>
      <w:r w:rsidRPr="00DF537C">
        <w:rPr>
          <w:rFonts w:ascii="Times New Roman" w:hAnsi="Times New Roman" w:cs="Times New Roman"/>
          <w:sz w:val="24"/>
          <w:szCs w:val="24"/>
        </w:rPr>
        <w:t xml:space="preserve"> It has sometimes been suggested </w:t>
      </w:r>
      <w:r w:rsidR="00CF74DA">
        <w:rPr>
          <w:rFonts w:ascii="Times New Roman" w:hAnsi="Times New Roman" w:cs="Times New Roman"/>
          <w:sz w:val="24"/>
          <w:szCs w:val="24"/>
        </w:rPr>
        <w:t xml:space="preserve">in this case </w:t>
      </w:r>
      <w:r w:rsidRPr="00DF537C">
        <w:rPr>
          <w:rFonts w:ascii="Times New Roman" w:hAnsi="Times New Roman" w:cs="Times New Roman"/>
          <w:sz w:val="24"/>
          <w:szCs w:val="24"/>
        </w:rPr>
        <w:t xml:space="preserve">to be the dative of Marius, identifying the latter as the potential recipient of the </w:t>
      </w:r>
      <w:r>
        <w:rPr>
          <w:rFonts w:ascii="Times New Roman" w:hAnsi="Times New Roman" w:cs="Times New Roman"/>
          <w:sz w:val="24"/>
          <w:szCs w:val="24"/>
        </w:rPr>
        <w:t xml:space="preserve">Colchester </w:t>
      </w:r>
      <w:r w:rsidRPr="00DF537C">
        <w:rPr>
          <w:rFonts w:ascii="Times New Roman" w:hAnsi="Times New Roman" w:cs="Times New Roman"/>
          <w:sz w:val="24"/>
          <w:szCs w:val="24"/>
        </w:rPr>
        <w:t>vessel from Secundus</w:t>
      </w:r>
      <w:r w:rsidR="00CF74DA">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19"/>
      </w:r>
      <w:r w:rsidRPr="00DF537C">
        <w:rPr>
          <w:rFonts w:ascii="Times New Roman" w:hAnsi="Times New Roman" w:cs="Times New Roman"/>
          <w:sz w:val="24"/>
          <w:szCs w:val="24"/>
        </w:rPr>
        <w:t xml:space="preserve"> </w:t>
      </w:r>
      <w:r w:rsidR="00CF74DA">
        <w:rPr>
          <w:rFonts w:ascii="Times New Roman" w:hAnsi="Times New Roman" w:cs="Times New Roman"/>
          <w:sz w:val="24"/>
          <w:szCs w:val="24"/>
        </w:rPr>
        <w:t xml:space="preserve">However </w:t>
      </w:r>
      <w:r w:rsidRPr="00DF537C">
        <w:rPr>
          <w:rFonts w:ascii="Times New Roman" w:hAnsi="Times New Roman" w:cs="Times New Roman"/>
          <w:sz w:val="24"/>
          <w:szCs w:val="24"/>
        </w:rPr>
        <w:t xml:space="preserve">this cannot be plausibly reconciled with the rest of the inscription and the name is most simply read as one of four </w:t>
      </w:r>
      <w:r>
        <w:rPr>
          <w:rFonts w:ascii="Times New Roman" w:hAnsi="Times New Roman" w:cs="Times New Roman"/>
          <w:sz w:val="24"/>
          <w:szCs w:val="24"/>
        </w:rPr>
        <w:t xml:space="preserve">names </w:t>
      </w:r>
      <w:r w:rsidRPr="00DF537C">
        <w:rPr>
          <w:rFonts w:ascii="Times New Roman" w:hAnsi="Times New Roman" w:cs="Times New Roman"/>
          <w:sz w:val="24"/>
          <w:szCs w:val="24"/>
        </w:rPr>
        <w:t xml:space="preserve">in the nominative case. Neither name is likely to relate to the animal baited by the two men; bears are occasionally named in </w:t>
      </w:r>
      <w:proofErr w:type="spellStart"/>
      <w:r w:rsidRPr="00DF537C">
        <w:rPr>
          <w:rFonts w:ascii="Times New Roman" w:hAnsi="Times New Roman" w:cs="Times New Roman"/>
          <w:i/>
          <w:iCs/>
          <w:sz w:val="24"/>
          <w:szCs w:val="24"/>
        </w:rPr>
        <w:t>venatio</w:t>
      </w:r>
      <w:proofErr w:type="spellEnd"/>
      <w:r w:rsidRPr="00DF537C">
        <w:rPr>
          <w:rFonts w:ascii="Times New Roman" w:hAnsi="Times New Roman" w:cs="Times New Roman"/>
          <w:sz w:val="24"/>
          <w:szCs w:val="24"/>
        </w:rPr>
        <w:t xml:space="preserve"> mosaics but with names typical of performing animals.</w:t>
      </w:r>
      <w:r w:rsidRPr="00DF537C">
        <w:rPr>
          <w:rStyle w:val="EndnoteReference"/>
          <w:rFonts w:ascii="Times New Roman" w:hAnsi="Times New Roman" w:cs="Times New Roman"/>
          <w:sz w:val="24"/>
          <w:szCs w:val="24"/>
        </w:rPr>
        <w:endnoteReference w:id="20"/>
      </w:r>
    </w:p>
    <w:p w14:paraId="6428CB4F" w14:textId="0E5183B9" w:rsidR="00682376" w:rsidRPr="00DF537C" w:rsidRDefault="00682376" w:rsidP="004A089E">
      <w:pPr>
        <w:rPr>
          <w:rFonts w:ascii="Times New Roman" w:hAnsi="Times New Roman" w:cs="Times New Roman"/>
          <w:i/>
          <w:iCs/>
          <w:sz w:val="24"/>
          <w:szCs w:val="24"/>
        </w:rPr>
      </w:pPr>
      <w:r w:rsidRPr="00DF537C">
        <w:rPr>
          <w:rFonts w:ascii="Times New Roman" w:hAnsi="Times New Roman" w:cs="Times New Roman"/>
          <w:i/>
          <w:iCs/>
          <w:sz w:val="24"/>
          <w:szCs w:val="24"/>
        </w:rPr>
        <w:t>Memnon and Valentinus</w:t>
      </w:r>
    </w:p>
    <w:p w14:paraId="40AD0AAC" w14:textId="3D790E87" w:rsidR="00682376" w:rsidRPr="00DF537C" w:rsidRDefault="00682376" w:rsidP="008A0DFD">
      <w:pPr>
        <w:rPr>
          <w:rFonts w:ascii="Times New Roman" w:hAnsi="Times New Roman" w:cs="Times New Roman"/>
          <w:sz w:val="24"/>
          <w:szCs w:val="24"/>
        </w:rPr>
      </w:pPr>
      <w:r w:rsidRPr="00DF537C">
        <w:rPr>
          <w:rFonts w:ascii="Times New Roman" w:hAnsi="Times New Roman" w:cs="Times New Roman"/>
          <w:sz w:val="24"/>
          <w:szCs w:val="24"/>
        </w:rPr>
        <w:t>In the conventional interpretation of this pair of names the inscription has been read as recording two different types of information, for Memnon his gladiatorial type and the number of fights and for Valentinus his ownership by the 30</w:t>
      </w:r>
      <w:r w:rsidRPr="00DF537C">
        <w:rPr>
          <w:rFonts w:ascii="Times New Roman" w:hAnsi="Times New Roman" w:cs="Times New Roman"/>
          <w:sz w:val="24"/>
          <w:szCs w:val="24"/>
          <w:vertAlign w:val="superscript"/>
        </w:rPr>
        <w:t>th</w:t>
      </w:r>
      <w:r w:rsidRPr="00DF537C">
        <w:rPr>
          <w:rFonts w:ascii="Times New Roman" w:hAnsi="Times New Roman" w:cs="Times New Roman"/>
          <w:sz w:val="24"/>
          <w:szCs w:val="24"/>
        </w:rPr>
        <w:t xml:space="preserve"> legion. This interpretation is cautiously preferred in the </w:t>
      </w:r>
      <w:r>
        <w:rPr>
          <w:rFonts w:ascii="Times New Roman" w:hAnsi="Times New Roman" w:cs="Times New Roman"/>
          <w:sz w:val="24"/>
          <w:szCs w:val="24"/>
        </w:rPr>
        <w:t>printed</w:t>
      </w:r>
      <w:r w:rsidRPr="00DF537C">
        <w:rPr>
          <w:rFonts w:ascii="Times New Roman" w:hAnsi="Times New Roman" w:cs="Times New Roman"/>
          <w:sz w:val="24"/>
          <w:szCs w:val="24"/>
        </w:rPr>
        <w:t xml:space="preserve"> discussion but the alternative, i.e. that the text </w:t>
      </w:r>
      <w:r>
        <w:rPr>
          <w:rFonts w:ascii="Times New Roman" w:hAnsi="Times New Roman" w:cs="Times New Roman"/>
          <w:sz w:val="24"/>
          <w:szCs w:val="24"/>
        </w:rPr>
        <w:t xml:space="preserve">might </w:t>
      </w:r>
      <w:r w:rsidRPr="00DF537C">
        <w:rPr>
          <w:rFonts w:ascii="Times New Roman" w:hAnsi="Times New Roman" w:cs="Times New Roman"/>
          <w:sz w:val="24"/>
          <w:szCs w:val="24"/>
        </w:rPr>
        <w:t>provide the same information in parallel form for both gladiators, i.e. (stage) name, ownership and number of fights, is rehearsed here.</w:t>
      </w:r>
    </w:p>
    <w:p w14:paraId="489491B6" w14:textId="600FD9C3" w:rsidR="00682376" w:rsidRPr="00DF537C" w:rsidRDefault="00682376" w:rsidP="008A0DFD">
      <w:pPr>
        <w:rPr>
          <w:rFonts w:ascii="Times New Roman" w:hAnsi="Times New Roman" w:cs="Times New Roman"/>
          <w:sz w:val="24"/>
          <w:szCs w:val="24"/>
        </w:rPr>
      </w:pPr>
      <w:r w:rsidRPr="00DF537C">
        <w:rPr>
          <w:rFonts w:ascii="Times New Roman" w:hAnsi="Times New Roman" w:cs="Times New Roman"/>
          <w:sz w:val="24"/>
          <w:szCs w:val="24"/>
        </w:rPr>
        <w:t xml:space="preserve">This tripartite form would align the Colchester inscription with some other gladiatorial inscriptions with affinities with the vase. For example </w:t>
      </w:r>
      <w:r>
        <w:rPr>
          <w:rFonts w:ascii="Times New Roman" w:hAnsi="Times New Roman" w:cs="Times New Roman"/>
          <w:sz w:val="24"/>
          <w:szCs w:val="24"/>
        </w:rPr>
        <w:t xml:space="preserve">Campanian </w:t>
      </w:r>
      <w:r w:rsidRPr="00DF537C">
        <w:rPr>
          <w:rFonts w:ascii="Times New Roman" w:hAnsi="Times New Roman" w:cs="Times New Roman"/>
          <w:sz w:val="24"/>
          <w:szCs w:val="24"/>
        </w:rPr>
        <w:t xml:space="preserve">graffiti similarly sometimes name gladiators, their ‘school’ and the number of fights, </w:t>
      </w:r>
      <w:r>
        <w:rPr>
          <w:rFonts w:ascii="Times New Roman" w:hAnsi="Times New Roman" w:cs="Times New Roman"/>
          <w:sz w:val="24"/>
          <w:szCs w:val="24"/>
        </w:rPr>
        <w:t xml:space="preserve">such as </w:t>
      </w:r>
      <w:r w:rsidRPr="00DF537C">
        <w:rPr>
          <w:rFonts w:ascii="Times New Roman" w:hAnsi="Times New Roman" w:cs="Times New Roman"/>
          <w:sz w:val="24"/>
          <w:szCs w:val="24"/>
        </w:rPr>
        <w:t xml:space="preserve">the listing of the gladiators paired at diverse </w:t>
      </w:r>
      <w:r w:rsidRPr="00DF537C">
        <w:rPr>
          <w:rFonts w:ascii="Times New Roman" w:hAnsi="Times New Roman" w:cs="Times New Roman"/>
          <w:i/>
          <w:iCs/>
          <w:sz w:val="24"/>
          <w:szCs w:val="24"/>
        </w:rPr>
        <w:t>mun</w:t>
      </w:r>
      <w:r>
        <w:rPr>
          <w:rFonts w:ascii="Times New Roman" w:hAnsi="Times New Roman" w:cs="Times New Roman"/>
          <w:i/>
          <w:iCs/>
          <w:sz w:val="24"/>
          <w:szCs w:val="24"/>
        </w:rPr>
        <w:t>era</w:t>
      </w:r>
      <w:r w:rsidRPr="00DF537C">
        <w:rPr>
          <w:rFonts w:ascii="Times New Roman" w:hAnsi="Times New Roman" w:cs="Times New Roman"/>
          <w:sz w:val="24"/>
          <w:szCs w:val="24"/>
        </w:rPr>
        <w:t xml:space="preserve"> in Nola and Pompeii.</w:t>
      </w:r>
      <w:r w:rsidRPr="00DF537C">
        <w:rPr>
          <w:rStyle w:val="EndnoteReference"/>
          <w:rFonts w:ascii="Times New Roman" w:hAnsi="Times New Roman" w:cs="Times New Roman"/>
          <w:sz w:val="24"/>
          <w:szCs w:val="24"/>
        </w:rPr>
        <w:endnoteReference w:id="21"/>
      </w:r>
      <w:r w:rsidRPr="00DF537C">
        <w:rPr>
          <w:rFonts w:ascii="Times New Roman" w:hAnsi="Times New Roman" w:cs="Times New Roman"/>
          <w:sz w:val="24"/>
          <w:szCs w:val="24"/>
        </w:rPr>
        <w:t xml:space="preserve"> Closer in time and space to the Colchester vase are the captions on ceramic medallions from the Rh</w:t>
      </w:r>
      <w:r>
        <w:rPr>
          <w:rFonts w:ascii="Times New Roman" w:hAnsi="Times New Roman" w:cs="Times New Roman"/>
          <w:sz w:val="24"/>
          <w:szCs w:val="24"/>
        </w:rPr>
        <w:t>ô</w:t>
      </w:r>
      <w:r w:rsidRPr="00DF537C">
        <w:rPr>
          <w:rFonts w:ascii="Times New Roman" w:hAnsi="Times New Roman" w:cs="Times New Roman"/>
          <w:sz w:val="24"/>
          <w:szCs w:val="24"/>
        </w:rPr>
        <w:t xml:space="preserve">ne valley which sometimes list </w:t>
      </w:r>
      <w:r>
        <w:rPr>
          <w:rFonts w:ascii="Times New Roman" w:hAnsi="Times New Roman" w:cs="Times New Roman"/>
          <w:sz w:val="24"/>
          <w:szCs w:val="24"/>
        </w:rPr>
        <w:t>both ‘</w:t>
      </w:r>
      <w:r w:rsidRPr="00DF537C">
        <w:rPr>
          <w:rFonts w:ascii="Times New Roman" w:hAnsi="Times New Roman" w:cs="Times New Roman"/>
          <w:sz w:val="24"/>
          <w:szCs w:val="24"/>
        </w:rPr>
        <w:t>school</w:t>
      </w:r>
      <w:r>
        <w:rPr>
          <w:rFonts w:ascii="Times New Roman" w:hAnsi="Times New Roman" w:cs="Times New Roman"/>
          <w:sz w:val="24"/>
          <w:szCs w:val="24"/>
        </w:rPr>
        <w:t>s’</w:t>
      </w:r>
      <w:r w:rsidRPr="00DF537C">
        <w:rPr>
          <w:rFonts w:ascii="Times New Roman" w:hAnsi="Times New Roman" w:cs="Times New Roman"/>
          <w:sz w:val="24"/>
          <w:szCs w:val="24"/>
        </w:rPr>
        <w:t xml:space="preserve"> and fight</w:t>
      </w:r>
      <w:r>
        <w:rPr>
          <w:rFonts w:ascii="Times New Roman" w:hAnsi="Times New Roman" w:cs="Times New Roman"/>
          <w:sz w:val="24"/>
          <w:szCs w:val="24"/>
        </w:rPr>
        <w:t xml:space="preserve"> number</w:t>
      </w:r>
      <w:r w:rsidRPr="00DF537C">
        <w:rPr>
          <w:rFonts w:ascii="Times New Roman" w:hAnsi="Times New Roman" w:cs="Times New Roman"/>
          <w:sz w:val="24"/>
          <w:szCs w:val="24"/>
        </w:rPr>
        <w:t xml:space="preserve">s with the gladiators they show, for example </w:t>
      </w:r>
      <w:r w:rsidRPr="00DF537C">
        <w:rPr>
          <w:rFonts w:ascii="Times New Roman" w:hAnsi="Times New Roman" w:cs="Times New Roman"/>
          <w:i/>
          <w:iCs/>
          <w:sz w:val="24"/>
          <w:szCs w:val="24"/>
        </w:rPr>
        <w:t xml:space="preserve">Xanthus </w:t>
      </w:r>
      <w:proofErr w:type="spellStart"/>
      <w:r w:rsidRPr="00DF537C">
        <w:rPr>
          <w:rFonts w:ascii="Times New Roman" w:hAnsi="Times New Roman" w:cs="Times New Roman"/>
          <w:i/>
          <w:iCs/>
          <w:sz w:val="24"/>
          <w:szCs w:val="24"/>
        </w:rPr>
        <w:t>Caesaris</w:t>
      </w:r>
      <w:proofErr w:type="spellEnd"/>
      <w:r w:rsidRPr="00DF537C">
        <w:rPr>
          <w:rFonts w:ascii="Times New Roman" w:hAnsi="Times New Roman" w:cs="Times New Roman"/>
          <w:i/>
          <w:iCs/>
          <w:sz w:val="24"/>
          <w:szCs w:val="24"/>
        </w:rPr>
        <w:t xml:space="preserve"> XV; Eros </w:t>
      </w:r>
      <w:proofErr w:type="spellStart"/>
      <w:r w:rsidRPr="00DF537C">
        <w:rPr>
          <w:rFonts w:ascii="Times New Roman" w:hAnsi="Times New Roman" w:cs="Times New Roman"/>
          <w:i/>
          <w:iCs/>
          <w:sz w:val="24"/>
          <w:szCs w:val="24"/>
        </w:rPr>
        <w:t>Caes</w:t>
      </w:r>
      <w:proofErr w:type="spellEnd"/>
      <w:r w:rsidRPr="00DF537C">
        <w:rPr>
          <w:rFonts w:ascii="Times New Roman" w:hAnsi="Times New Roman" w:cs="Times New Roman"/>
          <w:i/>
          <w:iCs/>
          <w:sz w:val="24"/>
          <w:szCs w:val="24"/>
        </w:rPr>
        <w:t>(</w:t>
      </w:r>
      <w:proofErr w:type="spellStart"/>
      <w:r w:rsidRPr="00DF537C">
        <w:rPr>
          <w:rFonts w:ascii="Times New Roman" w:hAnsi="Times New Roman" w:cs="Times New Roman"/>
          <w:i/>
          <w:iCs/>
          <w:sz w:val="24"/>
          <w:szCs w:val="24"/>
        </w:rPr>
        <w:t>aris</w:t>
      </w:r>
      <w:proofErr w:type="spellEnd"/>
      <w:r w:rsidRPr="00DF537C">
        <w:rPr>
          <w:rFonts w:ascii="Times New Roman" w:hAnsi="Times New Roman" w:cs="Times New Roman"/>
          <w:i/>
          <w:iCs/>
          <w:sz w:val="24"/>
          <w:szCs w:val="24"/>
        </w:rPr>
        <w:t>) XVI</w:t>
      </w:r>
      <w:r w:rsidRPr="00DF537C">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22"/>
      </w:r>
      <w:r w:rsidRPr="00DF537C">
        <w:rPr>
          <w:rFonts w:ascii="Times New Roman" w:hAnsi="Times New Roman" w:cs="Times New Roman"/>
          <w:sz w:val="24"/>
          <w:szCs w:val="24"/>
        </w:rPr>
        <w:t xml:space="preserve"> The implications of reading the Colchester inscription in this way</w:t>
      </w:r>
      <w:r>
        <w:rPr>
          <w:rFonts w:ascii="Times New Roman" w:hAnsi="Times New Roman" w:cs="Times New Roman"/>
          <w:sz w:val="24"/>
          <w:szCs w:val="24"/>
        </w:rPr>
        <w:t>, i.e. to conform to this tripartite formula,</w:t>
      </w:r>
      <w:r w:rsidRPr="00DF537C">
        <w:rPr>
          <w:rFonts w:ascii="Times New Roman" w:hAnsi="Times New Roman" w:cs="Times New Roman"/>
          <w:sz w:val="24"/>
          <w:szCs w:val="24"/>
        </w:rPr>
        <w:t xml:space="preserve"> would be to identify SAC as an abbreviated name for the owner or trainer of a gladiatorial </w:t>
      </w:r>
      <w:proofErr w:type="spellStart"/>
      <w:r w:rsidRPr="00DF537C">
        <w:rPr>
          <w:rFonts w:ascii="Times New Roman" w:hAnsi="Times New Roman" w:cs="Times New Roman"/>
          <w:i/>
          <w:iCs/>
          <w:sz w:val="24"/>
          <w:szCs w:val="24"/>
        </w:rPr>
        <w:t>familia</w:t>
      </w:r>
      <w:proofErr w:type="spellEnd"/>
      <w:r w:rsidRPr="00DF537C">
        <w:rPr>
          <w:rFonts w:ascii="Times New Roman" w:hAnsi="Times New Roman" w:cs="Times New Roman"/>
          <w:sz w:val="24"/>
          <w:szCs w:val="24"/>
        </w:rPr>
        <w:t xml:space="preserve"> </w:t>
      </w:r>
      <w:r>
        <w:rPr>
          <w:rFonts w:ascii="Times New Roman" w:hAnsi="Times New Roman" w:cs="Times New Roman"/>
          <w:sz w:val="24"/>
          <w:szCs w:val="24"/>
        </w:rPr>
        <w:t xml:space="preserve">to which Memnon belonged </w:t>
      </w:r>
      <w:r w:rsidRPr="00DF537C">
        <w:rPr>
          <w:rFonts w:ascii="Times New Roman" w:hAnsi="Times New Roman" w:cs="Times New Roman"/>
          <w:sz w:val="24"/>
          <w:szCs w:val="24"/>
        </w:rPr>
        <w:t xml:space="preserve">and to identify Valentinus as belonging to a non-specified legion, with 30 fights behind him. </w:t>
      </w:r>
    </w:p>
    <w:p w14:paraId="560BE552" w14:textId="38078A25" w:rsidR="00682376" w:rsidRPr="002B3CF0"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 xml:space="preserve">There are however two main objections to this alternative reading. The first is the difficulty of identifying SAC as a plausible abbreviation of a </w:t>
      </w:r>
      <w:proofErr w:type="spellStart"/>
      <w:r w:rsidRPr="00DF537C">
        <w:rPr>
          <w:rFonts w:ascii="Times New Roman" w:hAnsi="Times New Roman" w:cs="Times New Roman"/>
          <w:i/>
          <w:iCs/>
          <w:sz w:val="24"/>
          <w:szCs w:val="24"/>
        </w:rPr>
        <w:t>familia</w:t>
      </w:r>
      <w:proofErr w:type="spellEnd"/>
      <w:r w:rsidRPr="00DF537C">
        <w:rPr>
          <w:rFonts w:ascii="Times New Roman" w:hAnsi="Times New Roman" w:cs="Times New Roman"/>
          <w:i/>
          <w:iCs/>
          <w:sz w:val="24"/>
          <w:szCs w:val="24"/>
        </w:rPr>
        <w:t xml:space="preserve"> </w:t>
      </w:r>
      <w:r w:rsidRPr="00DF537C">
        <w:rPr>
          <w:rFonts w:ascii="Times New Roman" w:hAnsi="Times New Roman" w:cs="Times New Roman"/>
          <w:sz w:val="24"/>
          <w:szCs w:val="24"/>
        </w:rPr>
        <w:t xml:space="preserve">name. Names starting with SAC are not common, for example peregrine names or cognomina such as </w:t>
      </w:r>
      <w:proofErr w:type="spellStart"/>
      <w:r w:rsidRPr="00DF537C">
        <w:rPr>
          <w:rFonts w:ascii="Times New Roman" w:hAnsi="Times New Roman" w:cs="Times New Roman"/>
          <w:sz w:val="24"/>
          <w:szCs w:val="24"/>
        </w:rPr>
        <w:t>Sacer</w:t>
      </w:r>
      <w:proofErr w:type="spellEnd"/>
      <w:r w:rsidRPr="00DF537C">
        <w:rPr>
          <w:rFonts w:ascii="Times New Roman" w:hAnsi="Times New Roman" w:cs="Times New Roman"/>
          <w:sz w:val="24"/>
          <w:szCs w:val="24"/>
        </w:rPr>
        <w:t xml:space="preserve">, Sacco, </w:t>
      </w:r>
      <w:proofErr w:type="spellStart"/>
      <w:r w:rsidRPr="00DF537C">
        <w:rPr>
          <w:rFonts w:ascii="Times New Roman" w:hAnsi="Times New Roman" w:cs="Times New Roman"/>
          <w:sz w:val="24"/>
          <w:szCs w:val="24"/>
        </w:rPr>
        <w:t>Sacconius</w:t>
      </w:r>
      <w:proofErr w:type="spellEnd"/>
      <w:r>
        <w:rPr>
          <w:rFonts w:ascii="Times New Roman" w:hAnsi="Times New Roman" w:cs="Times New Roman"/>
          <w:sz w:val="24"/>
          <w:szCs w:val="24"/>
        </w:rPr>
        <w:t xml:space="preserve"> and </w:t>
      </w:r>
      <w:r w:rsidRPr="00DF537C">
        <w:rPr>
          <w:rFonts w:ascii="Times New Roman" w:hAnsi="Times New Roman" w:cs="Times New Roman"/>
          <w:sz w:val="24"/>
          <w:szCs w:val="24"/>
        </w:rPr>
        <w:t>Saccus</w:t>
      </w:r>
      <w:r>
        <w:rPr>
          <w:rFonts w:ascii="Times New Roman" w:hAnsi="Times New Roman" w:cs="Times New Roman"/>
          <w:sz w:val="24"/>
          <w:szCs w:val="24"/>
        </w:rPr>
        <w:t>.</w:t>
      </w:r>
      <w:r w:rsidRPr="00DF537C">
        <w:rPr>
          <w:rFonts w:ascii="Times New Roman" w:hAnsi="Times New Roman" w:cs="Times New Roman"/>
          <w:sz w:val="24"/>
          <w:szCs w:val="24"/>
        </w:rPr>
        <w:t xml:space="preserve"> </w:t>
      </w:r>
      <w:r>
        <w:rPr>
          <w:rFonts w:ascii="Times New Roman" w:hAnsi="Times New Roman" w:cs="Times New Roman"/>
          <w:sz w:val="24"/>
          <w:szCs w:val="24"/>
        </w:rPr>
        <w:t>A</w:t>
      </w:r>
      <w:r w:rsidRPr="00DF537C">
        <w:rPr>
          <w:rFonts w:ascii="Times New Roman" w:hAnsi="Times New Roman" w:cs="Times New Roman"/>
          <w:sz w:val="24"/>
          <w:szCs w:val="24"/>
        </w:rPr>
        <w:t xml:space="preserve">mong </w:t>
      </w:r>
      <w:r>
        <w:rPr>
          <w:rFonts w:ascii="Times New Roman" w:hAnsi="Times New Roman" w:cs="Times New Roman"/>
          <w:sz w:val="24"/>
          <w:szCs w:val="24"/>
        </w:rPr>
        <w:t xml:space="preserve">such names </w:t>
      </w:r>
      <w:r w:rsidRPr="00DF537C">
        <w:rPr>
          <w:rFonts w:ascii="Times New Roman" w:hAnsi="Times New Roman" w:cs="Times New Roman"/>
          <w:sz w:val="24"/>
          <w:szCs w:val="24"/>
        </w:rPr>
        <w:t xml:space="preserve">no known </w:t>
      </w:r>
      <w:proofErr w:type="spellStart"/>
      <w:r w:rsidRPr="007E1E20">
        <w:rPr>
          <w:rFonts w:ascii="Times New Roman" w:hAnsi="Times New Roman" w:cs="Times New Roman"/>
          <w:i/>
          <w:iCs/>
          <w:sz w:val="24"/>
          <w:szCs w:val="24"/>
        </w:rPr>
        <w:t>familia</w:t>
      </w:r>
      <w:proofErr w:type="spellEnd"/>
      <w:r w:rsidRPr="00DF537C">
        <w:rPr>
          <w:rFonts w:ascii="Times New Roman" w:hAnsi="Times New Roman" w:cs="Times New Roman"/>
          <w:sz w:val="24"/>
          <w:szCs w:val="24"/>
        </w:rPr>
        <w:t xml:space="preserve"> owners can be identified.</w:t>
      </w:r>
      <w:r w:rsidRPr="00DF537C">
        <w:rPr>
          <w:rStyle w:val="EndnoteReference"/>
          <w:rFonts w:ascii="Times New Roman" w:hAnsi="Times New Roman" w:cs="Times New Roman"/>
          <w:sz w:val="24"/>
          <w:szCs w:val="24"/>
        </w:rPr>
        <w:endnoteReference w:id="23"/>
      </w:r>
      <w:r w:rsidRPr="00DF537C">
        <w:rPr>
          <w:rFonts w:ascii="Times New Roman" w:hAnsi="Times New Roman" w:cs="Times New Roman"/>
          <w:sz w:val="24"/>
          <w:szCs w:val="24"/>
        </w:rPr>
        <w:t xml:space="preserve"> In fact while private </w:t>
      </w:r>
      <w:proofErr w:type="spellStart"/>
      <w:r w:rsidRPr="00DF537C">
        <w:rPr>
          <w:rFonts w:ascii="Times New Roman" w:hAnsi="Times New Roman" w:cs="Times New Roman"/>
          <w:i/>
          <w:iCs/>
          <w:sz w:val="24"/>
          <w:szCs w:val="24"/>
        </w:rPr>
        <w:t>familiae</w:t>
      </w:r>
      <w:proofErr w:type="spellEnd"/>
      <w:r w:rsidRPr="00DF537C">
        <w:rPr>
          <w:rFonts w:ascii="Times New Roman" w:hAnsi="Times New Roman" w:cs="Times New Roman"/>
          <w:sz w:val="24"/>
          <w:szCs w:val="24"/>
        </w:rPr>
        <w:t xml:space="preserve"> continued to exist </w:t>
      </w:r>
      <w:r>
        <w:rPr>
          <w:rFonts w:ascii="Times New Roman" w:hAnsi="Times New Roman" w:cs="Times New Roman"/>
          <w:sz w:val="24"/>
          <w:szCs w:val="24"/>
        </w:rPr>
        <w:t>in the 2</w:t>
      </w:r>
      <w:r w:rsidRPr="005D23EA">
        <w:rPr>
          <w:rFonts w:ascii="Times New Roman" w:hAnsi="Times New Roman" w:cs="Times New Roman"/>
          <w:sz w:val="24"/>
          <w:szCs w:val="24"/>
          <w:vertAlign w:val="superscript"/>
        </w:rPr>
        <w:t>nd</w:t>
      </w:r>
      <w:r>
        <w:rPr>
          <w:rFonts w:ascii="Times New Roman" w:hAnsi="Times New Roman" w:cs="Times New Roman"/>
          <w:sz w:val="24"/>
          <w:szCs w:val="24"/>
        </w:rPr>
        <w:t xml:space="preserve"> century </w:t>
      </w:r>
      <w:r w:rsidRPr="00DF537C">
        <w:rPr>
          <w:rFonts w:ascii="Times New Roman" w:hAnsi="Times New Roman" w:cs="Times New Roman"/>
          <w:sz w:val="24"/>
          <w:szCs w:val="24"/>
        </w:rPr>
        <w:t xml:space="preserve">in the eastern Mediterranean (e.g. Carter 1999, 156-168), only imperial ownership, </w:t>
      </w:r>
      <w:r w:rsidR="006B7EBC">
        <w:rPr>
          <w:rFonts w:ascii="Times New Roman" w:hAnsi="Times New Roman" w:cs="Times New Roman"/>
          <w:sz w:val="24"/>
          <w:szCs w:val="24"/>
        </w:rPr>
        <w:t xml:space="preserve">usually </w:t>
      </w:r>
      <w:r w:rsidRPr="00DF537C">
        <w:rPr>
          <w:rFonts w:ascii="Times New Roman" w:hAnsi="Times New Roman" w:cs="Times New Roman"/>
          <w:sz w:val="24"/>
          <w:szCs w:val="24"/>
        </w:rPr>
        <w:t xml:space="preserve">expressed in abbreviated form (IMP, CAES, AUG) is attested in the few references to gladiatorial </w:t>
      </w:r>
      <w:proofErr w:type="spellStart"/>
      <w:r w:rsidRPr="00DF537C">
        <w:rPr>
          <w:rFonts w:ascii="Times New Roman" w:hAnsi="Times New Roman" w:cs="Times New Roman"/>
          <w:i/>
          <w:iCs/>
          <w:sz w:val="24"/>
          <w:szCs w:val="24"/>
        </w:rPr>
        <w:t>familiae</w:t>
      </w:r>
      <w:proofErr w:type="spellEnd"/>
      <w:r w:rsidRPr="00DF537C">
        <w:rPr>
          <w:rFonts w:ascii="Times New Roman" w:hAnsi="Times New Roman" w:cs="Times New Roman"/>
          <w:sz w:val="24"/>
          <w:szCs w:val="24"/>
        </w:rPr>
        <w:t xml:space="preserve"> in the Roman north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4"/>
      </w:r>
      <w:r w:rsidRPr="00DF537C">
        <w:rPr>
          <w:rFonts w:ascii="Times New Roman" w:hAnsi="Times New Roman" w:cs="Times New Roman"/>
          <w:sz w:val="24"/>
          <w:szCs w:val="24"/>
        </w:rPr>
        <w:t xml:space="preserve"> </w:t>
      </w:r>
      <w:r w:rsidR="006B7EBC">
        <w:rPr>
          <w:rFonts w:ascii="Times New Roman" w:hAnsi="Times New Roman" w:cs="Times New Roman"/>
          <w:sz w:val="24"/>
          <w:szCs w:val="24"/>
        </w:rPr>
        <w:t xml:space="preserve">SAL to SAC has sometimes been preferred as a reading, prompting alternative identifications of owners, but the third letter is clearly a C (see below). </w:t>
      </w:r>
      <w:r w:rsidRPr="00DF537C">
        <w:rPr>
          <w:rFonts w:ascii="Times New Roman" w:hAnsi="Times New Roman" w:cs="Times New Roman"/>
          <w:sz w:val="24"/>
          <w:szCs w:val="24"/>
        </w:rPr>
        <w:t xml:space="preserve">As for Valentinus, a record of 30 fights behind him would make the victory of the less experienced Memnon more memorable (see below). However to refer to a legion in an inscription without also giving its number is epigraphically almost without parallel, whatever the medium. In more than 200 attestations of </w:t>
      </w:r>
      <w:proofErr w:type="spellStart"/>
      <w:r w:rsidRPr="00DF537C">
        <w:rPr>
          <w:rFonts w:ascii="Times New Roman" w:hAnsi="Times New Roman" w:cs="Times New Roman"/>
          <w:i/>
          <w:iCs/>
          <w:sz w:val="24"/>
          <w:szCs w:val="24"/>
        </w:rPr>
        <w:t>legionis</w:t>
      </w:r>
      <w:proofErr w:type="spellEnd"/>
      <w:r w:rsidRPr="00DF537C">
        <w:rPr>
          <w:rFonts w:ascii="Times New Roman" w:hAnsi="Times New Roman" w:cs="Times New Roman"/>
          <w:sz w:val="24"/>
          <w:szCs w:val="24"/>
        </w:rPr>
        <w:t xml:space="preserve"> from Britain for example, where survival enables this to be assessed, on tombstones, altars, building stones</w:t>
      </w:r>
      <w:r>
        <w:rPr>
          <w:rFonts w:ascii="Times New Roman" w:hAnsi="Times New Roman" w:cs="Times New Roman"/>
          <w:sz w:val="24"/>
          <w:szCs w:val="24"/>
        </w:rPr>
        <w:t xml:space="preserve"> etc</w:t>
      </w:r>
      <w:r w:rsidRPr="00DF537C">
        <w:rPr>
          <w:rFonts w:ascii="Times New Roman" w:hAnsi="Times New Roman" w:cs="Times New Roman"/>
          <w:sz w:val="24"/>
          <w:szCs w:val="24"/>
        </w:rPr>
        <w:t xml:space="preserve">, the number of the legion is </w:t>
      </w:r>
      <w:r>
        <w:rPr>
          <w:rFonts w:ascii="Times New Roman" w:hAnsi="Times New Roman" w:cs="Times New Roman"/>
          <w:sz w:val="24"/>
          <w:szCs w:val="24"/>
        </w:rPr>
        <w:t xml:space="preserve">absent </w:t>
      </w:r>
      <w:r w:rsidRPr="00DF537C">
        <w:rPr>
          <w:rFonts w:ascii="Times New Roman" w:hAnsi="Times New Roman" w:cs="Times New Roman"/>
          <w:sz w:val="24"/>
          <w:szCs w:val="24"/>
        </w:rPr>
        <w:t xml:space="preserve">in only two cases (RIB 2120 and 587), whether the inscription records the actions of individuals, centuries, cohorts, vexillations or the </w:t>
      </w:r>
      <w:proofErr w:type="gramStart"/>
      <w:r w:rsidRPr="00DF537C">
        <w:rPr>
          <w:rFonts w:ascii="Times New Roman" w:hAnsi="Times New Roman" w:cs="Times New Roman"/>
          <w:sz w:val="24"/>
          <w:szCs w:val="24"/>
        </w:rPr>
        <w:t>unit as a whole</w:t>
      </w:r>
      <w:proofErr w:type="gramEnd"/>
      <w:r w:rsidRPr="00DF537C">
        <w:rPr>
          <w:rFonts w:ascii="Times New Roman" w:hAnsi="Times New Roman" w:cs="Times New Roman"/>
          <w:sz w:val="24"/>
          <w:szCs w:val="24"/>
        </w:rPr>
        <w:t xml:space="preserve">. The inclusion of a legion’s name on building materials, </w:t>
      </w:r>
      <w:r w:rsidRPr="00DF537C">
        <w:rPr>
          <w:rFonts w:ascii="Times New Roman" w:hAnsi="Times New Roman" w:cs="Times New Roman"/>
          <w:sz w:val="24"/>
          <w:szCs w:val="24"/>
        </w:rPr>
        <w:lastRenderedPageBreak/>
        <w:t xml:space="preserve">especially brick, to mark its production and its property invariably also includes its number. Thus we continue to prefer the numeral </w:t>
      </w:r>
      <w:r>
        <w:rPr>
          <w:rFonts w:ascii="Times New Roman" w:hAnsi="Times New Roman" w:cs="Times New Roman"/>
          <w:sz w:val="24"/>
          <w:szCs w:val="24"/>
        </w:rPr>
        <w:t xml:space="preserve">XXX </w:t>
      </w:r>
      <w:r w:rsidRPr="00DF537C">
        <w:rPr>
          <w:rFonts w:ascii="Times New Roman" w:hAnsi="Times New Roman" w:cs="Times New Roman"/>
          <w:sz w:val="24"/>
          <w:szCs w:val="24"/>
        </w:rPr>
        <w:t>as identifying the legion rather than recording fight history.</w:t>
      </w:r>
    </w:p>
    <w:p w14:paraId="585E61EB" w14:textId="78677782"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 xml:space="preserve">The small size of the O within the name of Memnon has occasionally prompted its </w:t>
      </w:r>
      <w:r w:rsidRPr="005D23EA">
        <w:rPr>
          <w:rFonts w:ascii="Times New Roman" w:hAnsi="Times New Roman" w:cs="Times New Roman"/>
          <w:sz w:val="24"/>
          <w:szCs w:val="24"/>
        </w:rPr>
        <w:t>identification as an interpunct</w:t>
      </w:r>
      <w:r>
        <w:rPr>
          <w:rFonts w:ascii="Times New Roman" w:hAnsi="Times New Roman" w:cs="Times New Roman"/>
          <w:sz w:val="24"/>
          <w:szCs w:val="24"/>
        </w:rPr>
        <w:t xml:space="preserve"> (see above)</w:t>
      </w:r>
      <w:r w:rsidRPr="005D23EA">
        <w:rPr>
          <w:rFonts w:ascii="Times New Roman" w:hAnsi="Times New Roman" w:cs="Times New Roman"/>
          <w:sz w:val="24"/>
          <w:szCs w:val="24"/>
        </w:rPr>
        <w:t>, leading Roach Smith and other readers to identify this as an</w:t>
      </w:r>
      <w:r w:rsidRPr="00DF537C">
        <w:rPr>
          <w:rFonts w:ascii="Times New Roman" w:hAnsi="Times New Roman" w:cs="Times New Roman"/>
          <w:sz w:val="24"/>
          <w:szCs w:val="24"/>
        </w:rPr>
        <w:t xml:space="preserve"> abbreviation of Mem(non) or Mem(</w:t>
      </w:r>
      <w:proofErr w:type="spellStart"/>
      <w:r w:rsidRPr="00DF537C">
        <w:rPr>
          <w:rFonts w:ascii="Times New Roman" w:hAnsi="Times New Roman" w:cs="Times New Roman"/>
          <w:sz w:val="24"/>
          <w:szCs w:val="24"/>
        </w:rPr>
        <w:t>nius</w:t>
      </w:r>
      <w:proofErr w:type="spellEnd"/>
      <w:r w:rsidRPr="00DF537C">
        <w:rPr>
          <w:rFonts w:ascii="Times New Roman" w:hAnsi="Times New Roman" w:cs="Times New Roman"/>
          <w:sz w:val="24"/>
          <w:szCs w:val="24"/>
        </w:rPr>
        <w:t xml:space="preserve">), followed by a stray N, expanded as a </w:t>
      </w:r>
      <w:r w:rsidRPr="00DF537C">
        <w:rPr>
          <w:rFonts w:ascii="Times New Roman" w:hAnsi="Times New Roman" w:cs="Times New Roman"/>
          <w:i/>
          <w:iCs/>
          <w:sz w:val="24"/>
          <w:szCs w:val="24"/>
        </w:rPr>
        <w:t>n(</w:t>
      </w:r>
      <w:proofErr w:type="spellStart"/>
      <w:r w:rsidRPr="00DF537C">
        <w:rPr>
          <w:rFonts w:ascii="Times New Roman" w:hAnsi="Times New Roman" w:cs="Times New Roman"/>
          <w:i/>
          <w:iCs/>
          <w:sz w:val="24"/>
          <w:szCs w:val="24"/>
        </w:rPr>
        <w:t>umerus</w:t>
      </w:r>
      <w:proofErr w:type="spellEnd"/>
      <w:r w:rsidRPr="00DF537C">
        <w:rPr>
          <w:rFonts w:ascii="Times New Roman" w:hAnsi="Times New Roman" w:cs="Times New Roman"/>
          <w:i/>
          <w:iCs/>
          <w:sz w:val="24"/>
          <w:szCs w:val="24"/>
        </w:rPr>
        <w:t xml:space="preserve">) </w:t>
      </w:r>
      <w:r w:rsidRPr="00DF537C">
        <w:rPr>
          <w:rFonts w:ascii="Times New Roman" w:hAnsi="Times New Roman" w:cs="Times New Roman"/>
          <w:sz w:val="24"/>
          <w:szCs w:val="24"/>
        </w:rPr>
        <w:t>of</w:t>
      </w:r>
      <w:r w:rsidRPr="00DF537C">
        <w:rPr>
          <w:rFonts w:ascii="Times New Roman" w:hAnsi="Times New Roman" w:cs="Times New Roman"/>
          <w:i/>
          <w:iCs/>
          <w:sz w:val="24"/>
          <w:szCs w:val="24"/>
        </w:rPr>
        <w:t xml:space="preserve"> </w:t>
      </w:r>
      <w:proofErr w:type="spellStart"/>
      <w:r w:rsidRPr="00DF537C">
        <w:rPr>
          <w:rFonts w:ascii="Times New Roman" w:hAnsi="Times New Roman" w:cs="Times New Roman"/>
          <w:i/>
          <w:sz w:val="24"/>
          <w:szCs w:val="24"/>
        </w:rPr>
        <w:t>secutores</w:t>
      </w:r>
      <w:proofErr w:type="spellEnd"/>
      <w:r w:rsidRPr="00DF537C">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25"/>
      </w:r>
      <w:r w:rsidRPr="00DF537C">
        <w:rPr>
          <w:rFonts w:ascii="Times New Roman" w:hAnsi="Times New Roman" w:cs="Times New Roman"/>
          <w:sz w:val="24"/>
          <w:szCs w:val="24"/>
        </w:rPr>
        <w:t xml:space="preserve"> However examination of the letter under magnification clearly reveals it to be an O, confirming the reading to be ‘Memnon’ inscribed in full with the O reduced in size and the N compressed because of the limited space adjacent to the </w:t>
      </w:r>
      <w:proofErr w:type="spellStart"/>
      <w:r w:rsidRPr="00DF537C">
        <w:rPr>
          <w:rFonts w:ascii="Times New Roman" w:hAnsi="Times New Roman" w:cs="Times New Roman"/>
          <w:i/>
          <w:iCs/>
          <w:sz w:val="24"/>
          <w:szCs w:val="24"/>
        </w:rPr>
        <w:t>secutor</w:t>
      </w:r>
      <w:r w:rsidRPr="00DF537C">
        <w:rPr>
          <w:rFonts w:ascii="Times New Roman" w:hAnsi="Times New Roman" w:cs="Times New Roman"/>
          <w:sz w:val="24"/>
          <w:szCs w:val="24"/>
        </w:rPr>
        <w:t>’s</w:t>
      </w:r>
      <w:proofErr w:type="spellEnd"/>
      <w:r w:rsidRPr="00DF537C">
        <w:rPr>
          <w:rFonts w:ascii="Times New Roman" w:hAnsi="Times New Roman" w:cs="Times New Roman"/>
          <w:sz w:val="24"/>
          <w:szCs w:val="24"/>
        </w:rPr>
        <w:t xml:space="preserve"> head</w:t>
      </w:r>
      <w:r>
        <w:rPr>
          <w:rFonts w:ascii="Times New Roman" w:hAnsi="Times New Roman" w:cs="Times New Roman"/>
          <w:sz w:val="24"/>
          <w:szCs w:val="24"/>
        </w:rPr>
        <w:t xml:space="preserve"> (see above)</w:t>
      </w:r>
      <w:r w:rsidRPr="00DF537C">
        <w:rPr>
          <w:rFonts w:ascii="Times New Roman" w:hAnsi="Times New Roman" w:cs="Times New Roman"/>
          <w:sz w:val="24"/>
          <w:szCs w:val="24"/>
        </w:rPr>
        <w:t xml:space="preserve">. In the few Latin examples of Memnon, it sometimes features as a </w:t>
      </w:r>
      <w:r w:rsidRPr="00DF537C">
        <w:rPr>
          <w:rFonts w:ascii="Times New Roman" w:hAnsi="Times New Roman" w:cs="Times New Roman"/>
          <w:i/>
          <w:iCs/>
          <w:sz w:val="24"/>
          <w:szCs w:val="24"/>
        </w:rPr>
        <w:t>cognomen</w:t>
      </w:r>
      <w:r w:rsidRPr="00DF537C">
        <w:rPr>
          <w:rFonts w:ascii="Times New Roman" w:hAnsi="Times New Roman" w:cs="Times New Roman"/>
          <w:sz w:val="24"/>
          <w:szCs w:val="24"/>
        </w:rPr>
        <w:t xml:space="preserve"> of </w:t>
      </w:r>
      <w:r w:rsidRPr="00DF537C">
        <w:rPr>
          <w:rFonts w:ascii="Times New Roman" w:hAnsi="Times New Roman" w:cs="Times New Roman"/>
          <w:i/>
          <w:iCs/>
          <w:sz w:val="24"/>
          <w:szCs w:val="24"/>
        </w:rPr>
        <w:t>liberti</w:t>
      </w:r>
      <w:r w:rsidRPr="00DF537C">
        <w:rPr>
          <w:rFonts w:ascii="Times New Roman" w:hAnsi="Times New Roman" w:cs="Times New Roman"/>
          <w:iCs/>
          <w:sz w:val="24"/>
          <w:szCs w:val="24"/>
        </w:rPr>
        <w:t xml:space="preserve">, for example </w:t>
      </w:r>
      <w:r w:rsidRPr="00DF537C">
        <w:rPr>
          <w:rFonts w:ascii="Times New Roman" w:hAnsi="Times New Roman" w:cs="Times New Roman"/>
          <w:sz w:val="24"/>
          <w:szCs w:val="24"/>
        </w:rPr>
        <w:t>Sextus Aelius Memnon from Rome.</w:t>
      </w:r>
      <w:r w:rsidRPr="00DF537C">
        <w:rPr>
          <w:rStyle w:val="EndnoteReference"/>
          <w:rFonts w:ascii="Times New Roman" w:hAnsi="Times New Roman" w:cs="Times New Roman"/>
          <w:sz w:val="24"/>
          <w:szCs w:val="24"/>
        </w:rPr>
        <w:endnoteReference w:id="26"/>
      </w:r>
      <w:r w:rsidRPr="00DF537C">
        <w:rPr>
          <w:rFonts w:ascii="Times New Roman" w:hAnsi="Times New Roman" w:cs="Times New Roman"/>
          <w:sz w:val="24"/>
          <w:szCs w:val="24"/>
        </w:rPr>
        <w:t xml:space="preserve"> In a rare instance from the north-west provinces a Memnon dedicates a now fragmentary altar at the Rhine mouth shrine of </w:t>
      </w:r>
      <w:proofErr w:type="spellStart"/>
      <w:r w:rsidRPr="00DF537C">
        <w:rPr>
          <w:rFonts w:ascii="Times New Roman" w:hAnsi="Times New Roman" w:cs="Times New Roman"/>
          <w:sz w:val="24"/>
          <w:szCs w:val="24"/>
        </w:rPr>
        <w:t>Colijnsplaat</w:t>
      </w:r>
      <w:proofErr w:type="spellEnd"/>
      <w:r w:rsidRPr="00DF537C">
        <w:rPr>
          <w:rFonts w:ascii="Times New Roman" w:hAnsi="Times New Roman" w:cs="Times New Roman"/>
          <w:sz w:val="24"/>
          <w:szCs w:val="24"/>
        </w:rPr>
        <w:t xml:space="preserve"> (AE 2001, 1500) but his other names and any reference to a profession are lost.</w:t>
      </w:r>
      <w:r w:rsidRPr="00DF537C">
        <w:rPr>
          <w:rStyle w:val="EndnoteReference"/>
          <w:rFonts w:ascii="Times New Roman" w:hAnsi="Times New Roman" w:cs="Times New Roman"/>
          <w:sz w:val="24"/>
          <w:szCs w:val="24"/>
        </w:rPr>
        <w:endnoteReference w:id="27"/>
      </w:r>
      <w:r w:rsidRPr="00DF537C">
        <w:rPr>
          <w:rFonts w:ascii="Times New Roman" w:hAnsi="Times New Roman" w:cs="Times New Roman"/>
          <w:sz w:val="24"/>
          <w:szCs w:val="24"/>
        </w:rPr>
        <w:t xml:space="preserve"> Greek names with a heroic resonance </w:t>
      </w:r>
      <w:r>
        <w:rPr>
          <w:rFonts w:ascii="Times New Roman" w:hAnsi="Times New Roman" w:cs="Times New Roman"/>
          <w:sz w:val="24"/>
          <w:szCs w:val="24"/>
        </w:rPr>
        <w:t xml:space="preserve">documented </w:t>
      </w:r>
      <w:r w:rsidRPr="00DF537C">
        <w:rPr>
          <w:rFonts w:ascii="Times New Roman" w:hAnsi="Times New Roman" w:cs="Times New Roman"/>
          <w:sz w:val="24"/>
          <w:szCs w:val="24"/>
        </w:rPr>
        <w:t xml:space="preserve">in the Roman north </w:t>
      </w:r>
      <w:r>
        <w:rPr>
          <w:rFonts w:ascii="Times New Roman" w:hAnsi="Times New Roman" w:cs="Times New Roman"/>
          <w:sz w:val="24"/>
          <w:szCs w:val="24"/>
        </w:rPr>
        <w:t xml:space="preserve">include examples without any arena context, for instance </w:t>
      </w:r>
      <w:r w:rsidRPr="002B3CF0">
        <w:rPr>
          <w:rFonts w:ascii="Times New Roman" w:hAnsi="Times New Roman" w:cs="Times New Roman"/>
          <w:sz w:val="24"/>
          <w:szCs w:val="24"/>
        </w:rPr>
        <w:t xml:space="preserve">Quintus </w:t>
      </w:r>
      <w:proofErr w:type="spellStart"/>
      <w:r w:rsidRPr="002B3CF0">
        <w:rPr>
          <w:rFonts w:ascii="Times New Roman" w:hAnsi="Times New Roman" w:cs="Times New Roman"/>
          <w:sz w:val="24"/>
          <w:szCs w:val="24"/>
        </w:rPr>
        <w:t>Verrius</w:t>
      </w:r>
      <w:proofErr w:type="spellEnd"/>
      <w:r w:rsidRPr="002B3CF0">
        <w:rPr>
          <w:rFonts w:ascii="Times New Roman" w:hAnsi="Times New Roman" w:cs="Times New Roman"/>
          <w:sz w:val="24"/>
          <w:szCs w:val="24"/>
        </w:rPr>
        <w:t xml:space="preserve"> </w:t>
      </w:r>
      <w:proofErr w:type="spellStart"/>
      <w:r w:rsidRPr="002B3CF0">
        <w:rPr>
          <w:rFonts w:ascii="Times New Roman" w:hAnsi="Times New Roman" w:cs="Times New Roman"/>
          <w:sz w:val="24"/>
          <w:szCs w:val="24"/>
        </w:rPr>
        <w:t>Achillaeus</w:t>
      </w:r>
      <w:proofErr w:type="spellEnd"/>
      <w:r w:rsidRPr="00DF537C">
        <w:rPr>
          <w:rFonts w:ascii="Times New Roman" w:hAnsi="Times New Roman" w:cs="Times New Roman"/>
          <w:sz w:val="24"/>
          <w:szCs w:val="24"/>
        </w:rPr>
        <w:t>,</w:t>
      </w:r>
      <w:r w:rsidRPr="002B3CF0">
        <w:rPr>
          <w:rFonts w:ascii="Times New Roman" w:hAnsi="Times New Roman" w:cs="Times New Roman"/>
          <w:sz w:val="24"/>
          <w:szCs w:val="24"/>
        </w:rPr>
        <w:t xml:space="preserve"> </w:t>
      </w:r>
      <w:r>
        <w:rPr>
          <w:rFonts w:ascii="Times New Roman" w:hAnsi="Times New Roman" w:cs="Times New Roman"/>
          <w:sz w:val="24"/>
          <w:szCs w:val="24"/>
        </w:rPr>
        <w:t xml:space="preserve">an </w:t>
      </w:r>
      <w:proofErr w:type="spellStart"/>
      <w:r w:rsidRPr="002B3CF0">
        <w:rPr>
          <w:rFonts w:ascii="Times New Roman" w:hAnsi="Times New Roman" w:cs="Times New Roman"/>
          <w:sz w:val="24"/>
          <w:szCs w:val="24"/>
        </w:rPr>
        <w:t>Allobrogan</w:t>
      </w:r>
      <w:proofErr w:type="spellEnd"/>
      <w:r w:rsidRPr="002B3CF0">
        <w:rPr>
          <w:rFonts w:ascii="Times New Roman" w:hAnsi="Times New Roman" w:cs="Times New Roman"/>
          <w:sz w:val="24"/>
          <w:szCs w:val="24"/>
        </w:rPr>
        <w:t xml:space="preserve"> potter</w:t>
      </w:r>
      <w:r w:rsidRPr="00520663">
        <w:rPr>
          <w:rFonts w:ascii="Times New Roman" w:hAnsi="Times New Roman" w:cs="Times New Roman"/>
          <w:sz w:val="24"/>
          <w:szCs w:val="24"/>
        </w:rPr>
        <w:t>, Hector, scratched in a shoe sole from the Walbrook, London</w:t>
      </w:r>
      <w:r w:rsidRPr="002B3CF0">
        <w:rPr>
          <w:rFonts w:ascii="Times New Roman" w:hAnsi="Times New Roman" w:cs="Times New Roman"/>
          <w:sz w:val="24"/>
          <w:szCs w:val="24"/>
        </w:rPr>
        <w:t xml:space="preserve">, Menelaus on an epitaph from </w:t>
      </w:r>
      <w:proofErr w:type="spellStart"/>
      <w:r w:rsidRPr="002B3CF0">
        <w:rPr>
          <w:rFonts w:ascii="Times New Roman" w:hAnsi="Times New Roman" w:cs="Times New Roman"/>
          <w:sz w:val="24"/>
          <w:szCs w:val="24"/>
        </w:rPr>
        <w:t>Langres</w:t>
      </w:r>
      <w:proofErr w:type="spellEnd"/>
      <w:r w:rsidRPr="002B3CF0">
        <w:rPr>
          <w:rFonts w:ascii="Times New Roman" w:hAnsi="Times New Roman" w:cs="Times New Roman"/>
          <w:sz w:val="24"/>
          <w:szCs w:val="24"/>
        </w:rPr>
        <w:t xml:space="preserve">, and </w:t>
      </w:r>
      <w:proofErr w:type="spellStart"/>
      <w:r w:rsidRPr="002B3CF0">
        <w:rPr>
          <w:rFonts w:ascii="Times New Roman" w:hAnsi="Times New Roman" w:cs="Times New Roman"/>
          <w:sz w:val="24"/>
          <w:szCs w:val="24"/>
        </w:rPr>
        <w:t>Priamus</w:t>
      </w:r>
      <w:proofErr w:type="spellEnd"/>
      <w:r w:rsidRPr="002B3CF0">
        <w:rPr>
          <w:rFonts w:ascii="Times New Roman" w:hAnsi="Times New Roman" w:cs="Times New Roman"/>
          <w:sz w:val="24"/>
          <w:szCs w:val="24"/>
        </w:rPr>
        <w:t xml:space="preserve"> and Nestor in potters’ stamps on sigill</w:t>
      </w:r>
      <w:r w:rsidRPr="00DF537C">
        <w:rPr>
          <w:rFonts w:ascii="Times New Roman" w:hAnsi="Times New Roman" w:cs="Times New Roman"/>
          <w:sz w:val="24"/>
          <w:szCs w:val="24"/>
        </w:rPr>
        <w:t>a</w:t>
      </w:r>
      <w:r w:rsidRPr="002B3CF0">
        <w:rPr>
          <w:rFonts w:ascii="Times New Roman" w:hAnsi="Times New Roman" w:cs="Times New Roman"/>
          <w:sz w:val="24"/>
          <w:szCs w:val="24"/>
        </w:rPr>
        <w:t xml:space="preserve">ta from La </w:t>
      </w:r>
      <w:proofErr w:type="spellStart"/>
      <w:r w:rsidRPr="002B3CF0">
        <w:rPr>
          <w:rFonts w:ascii="Times New Roman" w:hAnsi="Times New Roman" w:cs="Times New Roman"/>
          <w:sz w:val="24"/>
          <w:szCs w:val="24"/>
        </w:rPr>
        <w:t>Graufesenque</w:t>
      </w:r>
      <w:proofErr w:type="spellEnd"/>
      <w:r w:rsidRPr="002B3CF0">
        <w:rPr>
          <w:rFonts w:ascii="Times New Roman" w:hAnsi="Times New Roman" w:cs="Times New Roman"/>
          <w:sz w:val="24"/>
          <w:szCs w:val="24"/>
        </w:rPr>
        <w:t>.</w:t>
      </w:r>
      <w:r w:rsidRPr="002B3CF0">
        <w:rPr>
          <w:rStyle w:val="EndnoteReference"/>
          <w:rFonts w:ascii="Times New Roman" w:hAnsi="Times New Roman" w:cs="Times New Roman"/>
          <w:sz w:val="24"/>
          <w:szCs w:val="24"/>
        </w:rPr>
        <w:endnoteReference w:id="28"/>
      </w:r>
      <w:r w:rsidRPr="002B3CF0">
        <w:rPr>
          <w:rFonts w:ascii="Times New Roman" w:hAnsi="Times New Roman" w:cs="Times New Roman"/>
          <w:sz w:val="24"/>
          <w:szCs w:val="24"/>
        </w:rPr>
        <w:t xml:space="preserve"> </w:t>
      </w:r>
      <w:r w:rsidRPr="00DF537C">
        <w:rPr>
          <w:rFonts w:ascii="Times New Roman" w:hAnsi="Times New Roman" w:cs="Times New Roman"/>
          <w:sz w:val="24"/>
          <w:szCs w:val="24"/>
        </w:rPr>
        <w:t>Given the context however we argue that</w:t>
      </w:r>
      <w:r>
        <w:rPr>
          <w:rFonts w:ascii="Times New Roman" w:hAnsi="Times New Roman" w:cs="Times New Roman"/>
          <w:sz w:val="24"/>
          <w:szCs w:val="24"/>
        </w:rPr>
        <w:t xml:space="preserve"> t</w:t>
      </w:r>
      <w:r w:rsidRPr="00DF537C">
        <w:rPr>
          <w:rFonts w:ascii="Times New Roman" w:hAnsi="Times New Roman" w:cs="Times New Roman"/>
          <w:sz w:val="24"/>
          <w:szCs w:val="24"/>
        </w:rPr>
        <w:t xml:space="preserve">he choice of this name for the </w:t>
      </w:r>
      <w:proofErr w:type="spellStart"/>
      <w:r w:rsidRPr="00DF537C">
        <w:rPr>
          <w:rFonts w:ascii="Times New Roman" w:hAnsi="Times New Roman" w:cs="Times New Roman"/>
          <w:i/>
          <w:iCs/>
          <w:sz w:val="24"/>
          <w:szCs w:val="24"/>
        </w:rPr>
        <w:t>secutor</w:t>
      </w:r>
      <w:proofErr w:type="spellEnd"/>
      <w:r w:rsidRPr="00DF537C">
        <w:rPr>
          <w:rFonts w:ascii="Times New Roman" w:hAnsi="Times New Roman" w:cs="Times New Roman"/>
          <w:sz w:val="24"/>
          <w:szCs w:val="24"/>
        </w:rPr>
        <w:t xml:space="preserve"> is best explained as a specific instance of the choice of a heroic model for a stage name. This well-attested phenomenon in the eastern Mediterranean is also sporadically attested in the western empire.</w:t>
      </w:r>
      <w:r w:rsidRPr="00DF537C">
        <w:rPr>
          <w:rStyle w:val="EndnoteReference"/>
          <w:rFonts w:ascii="Times New Roman" w:hAnsi="Times New Roman" w:cs="Times New Roman"/>
          <w:sz w:val="24"/>
          <w:szCs w:val="24"/>
        </w:rPr>
        <w:endnoteReference w:id="29"/>
      </w:r>
      <w:r w:rsidRPr="00DF537C">
        <w:rPr>
          <w:rFonts w:ascii="Times New Roman" w:hAnsi="Times New Roman" w:cs="Times New Roman"/>
          <w:sz w:val="24"/>
          <w:szCs w:val="24"/>
        </w:rPr>
        <w:t xml:space="preserve"> For example, a Hector is remembered on a now lost epitaph </w:t>
      </w:r>
      <w:r w:rsidRPr="00DF537C">
        <w:rPr>
          <w:rFonts w:ascii="Times New Roman" w:hAnsi="Times New Roman" w:cs="Times New Roman"/>
          <w:sz w:val="24"/>
          <w:szCs w:val="24"/>
          <w:lang w:val="en-US"/>
        </w:rPr>
        <w:t xml:space="preserve">from </w:t>
      </w:r>
      <w:proofErr w:type="spellStart"/>
      <w:r w:rsidRPr="00DF537C">
        <w:rPr>
          <w:rFonts w:ascii="Times New Roman" w:hAnsi="Times New Roman" w:cs="Times New Roman"/>
          <w:sz w:val="24"/>
          <w:szCs w:val="24"/>
          <w:lang w:val="en-US"/>
        </w:rPr>
        <w:t>Moirans</w:t>
      </w:r>
      <w:proofErr w:type="spellEnd"/>
      <w:r w:rsidRPr="00DF537C">
        <w:rPr>
          <w:rFonts w:ascii="Times New Roman" w:hAnsi="Times New Roman" w:cs="Times New Roman"/>
          <w:sz w:val="24"/>
          <w:szCs w:val="24"/>
          <w:lang w:val="en-US"/>
        </w:rPr>
        <w:t>-</w:t>
      </w:r>
      <w:proofErr w:type="spellStart"/>
      <w:r w:rsidRPr="00DF537C">
        <w:rPr>
          <w:rFonts w:ascii="Times New Roman" w:hAnsi="Times New Roman" w:cs="Times New Roman"/>
          <w:sz w:val="24"/>
          <w:szCs w:val="24"/>
          <w:lang w:val="en-US"/>
        </w:rPr>
        <w:t>en</w:t>
      </w:r>
      <w:proofErr w:type="spellEnd"/>
      <w:r w:rsidRPr="00DF537C">
        <w:rPr>
          <w:rFonts w:ascii="Times New Roman" w:hAnsi="Times New Roman" w:cs="Times New Roman"/>
          <w:sz w:val="24"/>
          <w:szCs w:val="24"/>
          <w:lang w:val="en-US"/>
        </w:rPr>
        <w:t>-Montagne (Jura)</w:t>
      </w:r>
      <w:r w:rsidRPr="00DF537C">
        <w:rPr>
          <w:rFonts w:ascii="Times New Roman" w:hAnsi="Times New Roman" w:cs="Times New Roman"/>
          <w:sz w:val="24"/>
          <w:szCs w:val="24"/>
        </w:rPr>
        <w:t xml:space="preserve">, where a short inscription </w:t>
      </w:r>
      <w:r w:rsidRPr="00DF537C">
        <w:rPr>
          <w:rFonts w:ascii="Times New Roman" w:hAnsi="Times New Roman" w:cs="Times New Roman"/>
          <w:sz w:val="24"/>
          <w:szCs w:val="24"/>
          <w:lang w:val="en-US"/>
        </w:rPr>
        <w:t>celebrates his three fights beneath a scene of two gladiators in combat.</w:t>
      </w:r>
      <w:r w:rsidRPr="00DF537C">
        <w:rPr>
          <w:rStyle w:val="EndnoteReference"/>
          <w:rFonts w:ascii="Times New Roman" w:hAnsi="Times New Roman" w:cs="Times New Roman"/>
          <w:sz w:val="24"/>
          <w:szCs w:val="24"/>
          <w:lang w:val="en-US"/>
        </w:rPr>
        <w:endnoteReference w:id="30"/>
      </w:r>
      <w:r w:rsidRPr="00DF537C">
        <w:rPr>
          <w:rFonts w:ascii="Times New Roman" w:hAnsi="Times New Roman" w:cs="Times New Roman"/>
          <w:sz w:val="24"/>
          <w:szCs w:val="24"/>
          <w:lang w:val="en-US"/>
        </w:rPr>
        <w:t xml:space="preserve"> A lost </w:t>
      </w:r>
      <w:r w:rsidRPr="00DF537C">
        <w:rPr>
          <w:rFonts w:ascii="Times New Roman" w:hAnsi="Times New Roman" w:cs="Times New Roman"/>
          <w:sz w:val="24"/>
          <w:szCs w:val="24"/>
        </w:rPr>
        <w:t xml:space="preserve">second century mosaic from Augsburg </w:t>
      </w:r>
      <w:r>
        <w:rPr>
          <w:rFonts w:ascii="Times New Roman" w:hAnsi="Times New Roman" w:cs="Times New Roman"/>
          <w:sz w:val="24"/>
          <w:szCs w:val="24"/>
        </w:rPr>
        <w:t xml:space="preserve">pits </w:t>
      </w:r>
      <w:r w:rsidRPr="00DF537C">
        <w:rPr>
          <w:rFonts w:ascii="Times New Roman" w:hAnsi="Times New Roman" w:cs="Times New Roman"/>
          <w:sz w:val="24"/>
          <w:szCs w:val="24"/>
        </w:rPr>
        <w:t xml:space="preserve">an Ajax </w:t>
      </w:r>
      <w:r>
        <w:rPr>
          <w:rFonts w:ascii="Times New Roman" w:hAnsi="Times New Roman" w:cs="Times New Roman"/>
          <w:sz w:val="24"/>
          <w:szCs w:val="24"/>
        </w:rPr>
        <w:t xml:space="preserve">against </w:t>
      </w:r>
      <w:proofErr w:type="spellStart"/>
      <w:r w:rsidRPr="00DF537C">
        <w:rPr>
          <w:rFonts w:ascii="Times New Roman" w:hAnsi="Times New Roman" w:cs="Times New Roman"/>
          <w:sz w:val="24"/>
          <w:szCs w:val="24"/>
        </w:rPr>
        <w:t>Aprius</w:t>
      </w:r>
      <w:proofErr w:type="spellEnd"/>
      <w:r w:rsidRPr="00DF537C">
        <w:rPr>
          <w:rFonts w:ascii="Times New Roman" w:hAnsi="Times New Roman" w:cs="Times New Roman"/>
          <w:sz w:val="24"/>
          <w:szCs w:val="24"/>
        </w:rPr>
        <w:t xml:space="preserve"> in </w:t>
      </w:r>
      <w:r>
        <w:rPr>
          <w:rFonts w:ascii="Times New Roman" w:hAnsi="Times New Roman" w:cs="Times New Roman"/>
          <w:sz w:val="24"/>
          <w:szCs w:val="24"/>
        </w:rPr>
        <w:t xml:space="preserve">one of several </w:t>
      </w:r>
      <w:r w:rsidRPr="00DF537C">
        <w:rPr>
          <w:rFonts w:ascii="Times New Roman" w:hAnsi="Times New Roman" w:cs="Times New Roman"/>
          <w:sz w:val="24"/>
          <w:szCs w:val="24"/>
        </w:rPr>
        <w:t>combat</w:t>
      </w:r>
      <w:r>
        <w:rPr>
          <w:rFonts w:ascii="Times New Roman" w:hAnsi="Times New Roman" w:cs="Times New Roman"/>
          <w:sz w:val="24"/>
          <w:szCs w:val="24"/>
        </w:rPr>
        <w:t xml:space="preserve"> scenes</w:t>
      </w:r>
      <w:r w:rsidRPr="00DF537C">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31"/>
      </w:r>
      <w:r w:rsidRPr="00DF537C">
        <w:rPr>
          <w:rFonts w:ascii="Times New Roman" w:hAnsi="Times New Roman" w:cs="Times New Roman"/>
          <w:sz w:val="24"/>
          <w:szCs w:val="24"/>
        </w:rPr>
        <w:t xml:space="preserve"> </w:t>
      </w:r>
    </w:p>
    <w:p w14:paraId="6719E5D7" w14:textId="5D4D06AB" w:rsidR="00682376" w:rsidRPr="00DF537C" w:rsidRDefault="00682376" w:rsidP="004A089E">
      <w:pPr>
        <w:rPr>
          <w:rFonts w:ascii="Times New Roman" w:hAnsi="Times New Roman" w:cs="Times New Roman"/>
          <w:color w:val="000000" w:themeColor="text1"/>
          <w:sz w:val="24"/>
          <w:szCs w:val="24"/>
        </w:rPr>
      </w:pPr>
      <w:r w:rsidRPr="00DF537C">
        <w:rPr>
          <w:rFonts w:ascii="Times New Roman" w:hAnsi="Times New Roman" w:cs="Times New Roman"/>
          <w:sz w:val="24"/>
          <w:szCs w:val="24"/>
        </w:rPr>
        <w:t xml:space="preserve">Memnon is described with the abbreviated term </w:t>
      </w:r>
      <w:r w:rsidRPr="00DF537C">
        <w:rPr>
          <w:rFonts w:ascii="Times New Roman" w:hAnsi="Times New Roman" w:cs="Times New Roman"/>
          <w:i/>
          <w:iCs/>
          <w:sz w:val="24"/>
          <w:szCs w:val="24"/>
        </w:rPr>
        <w:t>SAC</w:t>
      </w:r>
      <w:r w:rsidRPr="00DF537C">
        <w:rPr>
          <w:rFonts w:ascii="Times New Roman" w:hAnsi="Times New Roman" w:cs="Times New Roman"/>
          <w:sz w:val="24"/>
          <w:szCs w:val="24"/>
        </w:rPr>
        <w:t xml:space="preserve">. Its usual (correction) and expansion to </w:t>
      </w:r>
      <w:proofErr w:type="spellStart"/>
      <w:r w:rsidRPr="00DF537C">
        <w:rPr>
          <w:rFonts w:ascii="Times New Roman" w:hAnsi="Times New Roman" w:cs="Times New Roman"/>
          <w:i/>
          <w:iCs/>
          <w:sz w:val="24"/>
          <w:szCs w:val="24"/>
        </w:rPr>
        <w:t>secutor</w:t>
      </w:r>
      <w:proofErr w:type="spellEnd"/>
      <w:r w:rsidRPr="00DF537C">
        <w:rPr>
          <w:rFonts w:ascii="Times New Roman" w:hAnsi="Times New Roman" w:cs="Times New Roman"/>
          <w:sz w:val="24"/>
          <w:szCs w:val="24"/>
        </w:rPr>
        <w:t xml:space="preserve"> is </w:t>
      </w:r>
      <w:r>
        <w:rPr>
          <w:rFonts w:ascii="Times New Roman" w:hAnsi="Times New Roman" w:cs="Times New Roman"/>
          <w:sz w:val="24"/>
          <w:szCs w:val="24"/>
        </w:rPr>
        <w:t xml:space="preserve">admittedly </w:t>
      </w:r>
      <w:r w:rsidRPr="00DF537C">
        <w:rPr>
          <w:rFonts w:ascii="Times New Roman" w:hAnsi="Times New Roman" w:cs="Times New Roman"/>
          <w:sz w:val="24"/>
          <w:szCs w:val="24"/>
        </w:rPr>
        <w:t xml:space="preserve">problematic since A and E are not commonly confused in inscriptions. Indeed Hull read the letter C as an L, and thus </w:t>
      </w:r>
      <w:r>
        <w:rPr>
          <w:rFonts w:ascii="Times New Roman" w:hAnsi="Times New Roman" w:cs="Times New Roman"/>
          <w:sz w:val="24"/>
          <w:szCs w:val="24"/>
        </w:rPr>
        <w:t xml:space="preserve">read the name </w:t>
      </w:r>
      <w:proofErr w:type="spellStart"/>
      <w:r w:rsidRPr="00DF537C">
        <w:rPr>
          <w:rFonts w:ascii="Times New Roman" w:hAnsi="Times New Roman" w:cs="Times New Roman"/>
          <w:i/>
          <w:iCs/>
          <w:sz w:val="24"/>
          <w:szCs w:val="24"/>
        </w:rPr>
        <w:t>Salvilli</w:t>
      </w:r>
      <w:proofErr w:type="spellEnd"/>
      <w:r w:rsidRPr="00DF537C">
        <w:rPr>
          <w:rFonts w:ascii="Times New Roman" w:hAnsi="Times New Roman" w:cs="Times New Roman"/>
          <w:sz w:val="24"/>
          <w:szCs w:val="24"/>
        </w:rPr>
        <w:t xml:space="preserve"> or </w:t>
      </w:r>
      <w:r w:rsidRPr="00DF537C">
        <w:rPr>
          <w:rFonts w:ascii="Times New Roman" w:hAnsi="Times New Roman" w:cs="Times New Roman"/>
          <w:i/>
          <w:iCs/>
          <w:sz w:val="24"/>
          <w:szCs w:val="24"/>
        </w:rPr>
        <w:t>Salvini</w:t>
      </w:r>
      <w:r w:rsidRPr="00DF537C">
        <w:rPr>
          <w:rFonts w:ascii="Times New Roman" w:hAnsi="Times New Roman" w:cs="Times New Roman"/>
          <w:sz w:val="24"/>
          <w:szCs w:val="24"/>
        </w:rPr>
        <w:t xml:space="preserve">, </w:t>
      </w:r>
      <w:r>
        <w:rPr>
          <w:rFonts w:ascii="Times New Roman" w:hAnsi="Times New Roman" w:cs="Times New Roman"/>
          <w:sz w:val="24"/>
          <w:szCs w:val="24"/>
        </w:rPr>
        <w:t xml:space="preserve">taking </w:t>
      </w:r>
      <w:r w:rsidRPr="00DF537C">
        <w:rPr>
          <w:rFonts w:ascii="Times New Roman" w:hAnsi="Times New Roman" w:cs="Times New Roman"/>
          <w:sz w:val="24"/>
          <w:szCs w:val="24"/>
        </w:rPr>
        <w:t>the following characters as letters rather than numbers.</w:t>
      </w:r>
      <w:r w:rsidRPr="00DF537C">
        <w:rPr>
          <w:rStyle w:val="EndnoteReference"/>
          <w:rFonts w:ascii="Times New Roman" w:hAnsi="Times New Roman" w:cs="Times New Roman"/>
          <w:sz w:val="24"/>
          <w:szCs w:val="24"/>
        </w:rPr>
        <w:endnoteReference w:id="32"/>
      </w:r>
      <w:r w:rsidRPr="00DF537C">
        <w:rPr>
          <w:rFonts w:ascii="Times New Roman" w:hAnsi="Times New Roman" w:cs="Times New Roman"/>
          <w:sz w:val="24"/>
          <w:szCs w:val="24"/>
        </w:rPr>
        <w:t xml:space="preserve"> </w:t>
      </w:r>
      <w:r>
        <w:rPr>
          <w:rFonts w:ascii="Times New Roman" w:hAnsi="Times New Roman" w:cs="Times New Roman"/>
          <w:sz w:val="24"/>
          <w:szCs w:val="24"/>
        </w:rPr>
        <w:t xml:space="preserve">Given the constraints on space in forming this letter, Hull’s reading is </w:t>
      </w:r>
      <w:r w:rsidRPr="00DF537C">
        <w:rPr>
          <w:rFonts w:ascii="Times New Roman" w:hAnsi="Times New Roman" w:cs="Times New Roman"/>
          <w:sz w:val="24"/>
          <w:szCs w:val="24"/>
        </w:rPr>
        <w:t xml:space="preserve">understandable, </w:t>
      </w:r>
      <w:r>
        <w:rPr>
          <w:rFonts w:ascii="Times New Roman" w:hAnsi="Times New Roman" w:cs="Times New Roman"/>
          <w:sz w:val="24"/>
          <w:szCs w:val="24"/>
        </w:rPr>
        <w:t xml:space="preserve">and </w:t>
      </w:r>
      <w:r w:rsidRPr="00DF537C">
        <w:rPr>
          <w:rFonts w:ascii="Times New Roman" w:hAnsi="Times New Roman" w:cs="Times New Roman"/>
          <w:sz w:val="24"/>
          <w:szCs w:val="24"/>
        </w:rPr>
        <w:t>cursive C and L are similar</w:t>
      </w:r>
      <w:r>
        <w:rPr>
          <w:rFonts w:ascii="Times New Roman" w:hAnsi="Times New Roman" w:cs="Times New Roman"/>
          <w:sz w:val="24"/>
          <w:szCs w:val="24"/>
        </w:rPr>
        <w:t xml:space="preserve">. However under magnification </w:t>
      </w:r>
      <w:proofErr w:type="gramStart"/>
      <w:r>
        <w:rPr>
          <w:rFonts w:ascii="Times New Roman" w:hAnsi="Times New Roman" w:cs="Times New Roman"/>
          <w:sz w:val="24"/>
          <w:szCs w:val="24"/>
        </w:rPr>
        <w:t>it is clear that the</w:t>
      </w:r>
      <w:proofErr w:type="gramEnd"/>
      <w:r>
        <w:rPr>
          <w:rFonts w:ascii="Times New Roman" w:hAnsi="Times New Roman" w:cs="Times New Roman"/>
          <w:sz w:val="24"/>
          <w:szCs w:val="24"/>
        </w:rPr>
        <w:t xml:space="preserve"> letter should be read as C</w:t>
      </w:r>
      <w:r w:rsidRPr="00DF537C">
        <w:rPr>
          <w:rFonts w:ascii="Times New Roman" w:hAnsi="Times New Roman" w:cs="Times New Roman"/>
          <w:sz w:val="24"/>
          <w:szCs w:val="24"/>
        </w:rPr>
        <w:t xml:space="preserve">, </w:t>
      </w:r>
      <w:r>
        <w:rPr>
          <w:rFonts w:ascii="Times New Roman" w:hAnsi="Times New Roman" w:cs="Times New Roman"/>
          <w:sz w:val="24"/>
          <w:szCs w:val="24"/>
        </w:rPr>
        <w:t xml:space="preserve">with its </w:t>
      </w:r>
      <w:r w:rsidRPr="00DF537C">
        <w:rPr>
          <w:rFonts w:ascii="Times New Roman" w:hAnsi="Times New Roman" w:cs="Times New Roman"/>
          <w:sz w:val="24"/>
          <w:szCs w:val="24"/>
        </w:rPr>
        <w:t xml:space="preserve">upper curve </w:t>
      </w:r>
      <w:r>
        <w:rPr>
          <w:rFonts w:ascii="Times New Roman" w:hAnsi="Times New Roman" w:cs="Times New Roman"/>
          <w:sz w:val="24"/>
          <w:szCs w:val="24"/>
        </w:rPr>
        <w:t xml:space="preserve">made as a distinct stroke and truncated by the proximity of the </w:t>
      </w:r>
      <w:proofErr w:type="spellStart"/>
      <w:r w:rsidR="006B7EBC">
        <w:rPr>
          <w:rFonts w:ascii="Times New Roman" w:hAnsi="Times New Roman" w:cs="Times New Roman"/>
          <w:sz w:val="24"/>
          <w:szCs w:val="24"/>
        </w:rPr>
        <w:t>secutor’s</w:t>
      </w:r>
      <w:proofErr w:type="spellEnd"/>
      <w:r w:rsidR="006B7EBC">
        <w:rPr>
          <w:rFonts w:ascii="Times New Roman" w:hAnsi="Times New Roman" w:cs="Times New Roman"/>
          <w:sz w:val="24"/>
          <w:szCs w:val="24"/>
        </w:rPr>
        <w:t xml:space="preserve"> </w:t>
      </w:r>
      <w:r>
        <w:rPr>
          <w:rFonts w:ascii="Times New Roman" w:hAnsi="Times New Roman" w:cs="Times New Roman"/>
          <w:sz w:val="24"/>
          <w:szCs w:val="24"/>
        </w:rPr>
        <w:t>sword</w:t>
      </w:r>
      <w:r w:rsidRPr="00DF537C">
        <w:rPr>
          <w:rFonts w:ascii="Times New Roman" w:hAnsi="Times New Roman" w:cs="Times New Roman"/>
          <w:sz w:val="24"/>
          <w:szCs w:val="24"/>
        </w:rPr>
        <w:t xml:space="preserve">. </w:t>
      </w:r>
      <w:r>
        <w:rPr>
          <w:rFonts w:ascii="Times New Roman" w:hAnsi="Times New Roman" w:cs="Times New Roman"/>
          <w:sz w:val="24"/>
          <w:szCs w:val="24"/>
        </w:rPr>
        <w:t>Yet even i</w:t>
      </w:r>
      <w:r w:rsidRPr="00DF537C">
        <w:rPr>
          <w:rFonts w:ascii="Times New Roman" w:hAnsi="Times New Roman" w:cs="Times New Roman"/>
          <w:sz w:val="24"/>
          <w:szCs w:val="24"/>
        </w:rPr>
        <w:t xml:space="preserve">f SAC as a mistake for SEC can be accepted, the abbreviation of </w:t>
      </w:r>
      <w:proofErr w:type="spellStart"/>
      <w:r w:rsidRPr="00DF537C">
        <w:rPr>
          <w:rFonts w:ascii="Times New Roman" w:hAnsi="Times New Roman" w:cs="Times New Roman"/>
          <w:i/>
          <w:iCs/>
          <w:sz w:val="24"/>
          <w:szCs w:val="24"/>
        </w:rPr>
        <w:t>secutor</w:t>
      </w:r>
      <w:proofErr w:type="spellEnd"/>
      <w:r w:rsidRPr="00DF537C">
        <w:rPr>
          <w:rFonts w:ascii="Times New Roman" w:hAnsi="Times New Roman" w:cs="Times New Roman"/>
          <w:sz w:val="24"/>
          <w:szCs w:val="24"/>
        </w:rPr>
        <w:t xml:space="preserve"> to its first three letters is also unusual. While other gladiatorial type names are commonly reduced to three letters in inscriptions, most examples of SEC reference a military rank, i.e. the </w:t>
      </w:r>
      <w:proofErr w:type="spellStart"/>
      <w:r w:rsidRPr="00DF537C">
        <w:rPr>
          <w:rFonts w:ascii="Times New Roman" w:hAnsi="Times New Roman" w:cs="Times New Roman"/>
          <w:i/>
          <w:iCs/>
          <w:sz w:val="24"/>
          <w:szCs w:val="24"/>
        </w:rPr>
        <w:t>secut</w:t>
      </w:r>
      <w:r w:rsidRPr="00DF537C">
        <w:rPr>
          <w:rFonts w:ascii="Times New Roman" w:hAnsi="Times New Roman" w:cs="Times New Roman"/>
          <w:i/>
          <w:iCs/>
          <w:color w:val="000000" w:themeColor="text1"/>
          <w:sz w:val="24"/>
          <w:szCs w:val="24"/>
        </w:rPr>
        <w:t>or</w:t>
      </w:r>
      <w:proofErr w:type="spellEnd"/>
      <w:r w:rsidRPr="00DF537C">
        <w:rPr>
          <w:rFonts w:ascii="Times New Roman" w:hAnsi="Times New Roman" w:cs="Times New Roman"/>
          <w:i/>
          <w:iCs/>
          <w:color w:val="000000" w:themeColor="text1"/>
          <w:sz w:val="24"/>
          <w:szCs w:val="24"/>
        </w:rPr>
        <w:t xml:space="preserve"> </w:t>
      </w:r>
      <w:proofErr w:type="spellStart"/>
      <w:r w:rsidRPr="00DF537C">
        <w:rPr>
          <w:rFonts w:ascii="Times New Roman" w:hAnsi="Times New Roman" w:cs="Times New Roman"/>
          <w:i/>
          <w:iCs/>
          <w:color w:val="000000" w:themeColor="text1"/>
          <w:sz w:val="24"/>
          <w:szCs w:val="24"/>
        </w:rPr>
        <w:t>tribuni</w:t>
      </w:r>
      <w:proofErr w:type="spellEnd"/>
      <w:r w:rsidRPr="00DF537C">
        <w:rPr>
          <w:rFonts w:ascii="Times New Roman" w:hAnsi="Times New Roman" w:cs="Times New Roman"/>
          <w:color w:val="000000" w:themeColor="text1"/>
          <w:sz w:val="24"/>
          <w:szCs w:val="24"/>
        </w:rPr>
        <w:t xml:space="preserve"> or </w:t>
      </w:r>
      <w:r w:rsidRPr="00DF537C">
        <w:rPr>
          <w:rFonts w:ascii="Times New Roman" w:hAnsi="Times New Roman" w:cs="Times New Roman"/>
          <w:color w:val="000000" w:themeColor="text1"/>
          <w:sz w:val="24"/>
          <w:szCs w:val="24"/>
          <w:shd w:val="clear" w:color="auto" w:fill="FFFFFF"/>
        </w:rPr>
        <w:t>assistant to a tribune, documented for example in the urban cohorts.</w:t>
      </w:r>
      <w:r w:rsidRPr="00DF537C">
        <w:rPr>
          <w:rStyle w:val="EndnoteReference"/>
          <w:rFonts w:ascii="Times New Roman" w:hAnsi="Times New Roman" w:cs="Times New Roman"/>
          <w:color w:val="000000" w:themeColor="text1"/>
          <w:sz w:val="24"/>
          <w:szCs w:val="24"/>
          <w:shd w:val="clear" w:color="auto" w:fill="FFFFFF"/>
        </w:rPr>
        <w:endnoteReference w:id="33"/>
      </w:r>
      <w:r w:rsidRPr="00DF537C">
        <w:rPr>
          <w:rFonts w:ascii="Times New Roman" w:hAnsi="Times New Roman" w:cs="Times New Roman"/>
          <w:color w:val="000000" w:themeColor="text1"/>
          <w:sz w:val="24"/>
          <w:szCs w:val="24"/>
          <w:shd w:val="clear" w:color="auto" w:fill="FFFFFF"/>
        </w:rPr>
        <w:t xml:space="preserve"> Among the very few memorials to </w:t>
      </w:r>
      <w:r>
        <w:rPr>
          <w:rFonts w:ascii="Times New Roman" w:hAnsi="Times New Roman" w:cs="Times New Roman"/>
          <w:color w:val="000000" w:themeColor="text1"/>
          <w:sz w:val="24"/>
          <w:szCs w:val="24"/>
          <w:shd w:val="clear" w:color="auto" w:fill="FFFFFF"/>
        </w:rPr>
        <w:t xml:space="preserve">gladiatorial </w:t>
      </w:r>
      <w:proofErr w:type="spellStart"/>
      <w:r w:rsidRPr="00DF537C">
        <w:rPr>
          <w:rFonts w:ascii="Times New Roman" w:hAnsi="Times New Roman" w:cs="Times New Roman"/>
          <w:i/>
          <w:iCs/>
          <w:color w:val="000000" w:themeColor="text1"/>
          <w:sz w:val="24"/>
          <w:szCs w:val="24"/>
          <w:shd w:val="clear" w:color="auto" w:fill="FFFFFF"/>
        </w:rPr>
        <w:t>secutores</w:t>
      </w:r>
      <w:proofErr w:type="spellEnd"/>
      <w:r>
        <w:rPr>
          <w:rFonts w:ascii="Times New Roman" w:hAnsi="Times New Roman" w:cs="Times New Roman"/>
          <w:color w:val="000000" w:themeColor="text1"/>
          <w:sz w:val="24"/>
          <w:szCs w:val="24"/>
          <w:shd w:val="clear" w:color="auto" w:fill="FFFFFF"/>
        </w:rPr>
        <w:t>,</w:t>
      </w:r>
      <w:r w:rsidRPr="00DF537C">
        <w:rPr>
          <w:rFonts w:ascii="Times New Roman" w:hAnsi="Times New Roman" w:cs="Times New Roman"/>
          <w:color w:val="000000" w:themeColor="text1"/>
          <w:sz w:val="24"/>
          <w:szCs w:val="24"/>
          <w:shd w:val="clear" w:color="auto" w:fill="FFFFFF"/>
        </w:rPr>
        <w:t xml:space="preserve"> only on the </w:t>
      </w:r>
      <w:r w:rsidRPr="00DF537C">
        <w:rPr>
          <w:rFonts w:ascii="Times New Roman" w:hAnsi="Times New Roman" w:cs="Times New Roman"/>
          <w:color w:val="000000" w:themeColor="text1"/>
          <w:sz w:val="24"/>
          <w:szCs w:val="24"/>
        </w:rPr>
        <w:t>epitaph for Aureus at Salona, slain by a robber, is the term abbreviated.</w:t>
      </w:r>
      <w:r w:rsidRPr="00DF537C">
        <w:rPr>
          <w:rStyle w:val="EndnoteReference"/>
          <w:rFonts w:ascii="Times New Roman" w:hAnsi="Times New Roman" w:cs="Times New Roman"/>
          <w:color w:val="000000" w:themeColor="text1"/>
          <w:sz w:val="24"/>
          <w:szCs w:val="24"/>
        </w:rPr>
        <w:endnoteReference w:id="34"/>
      </w:r>
      <w:r w:rsidRPr="00DF537C">
        <w:rPr>
          <w:rFonts w:ascii="Times New Roman" w:hAnsi="Times New Roman" w:cs="Times New Roman"/>
          <w:color w:val="000000" w:themeColor="text1"/>
          <w:sz w:val="24"/>
          <w:szCs w:val="24"/>
        </w:rPr>
        <w:t xml:space="preserve"> </w:t>
      </w:r>
    </w:p>
    <w:p w14:paraId="1AFFC71C" w14:textId="4E49DD6A" w:rsidR="00682376" w:rsidRPr="00DF537C" w:rsidRDefault="00682376" w:rsidP="004A089E">
      <w:pPr>
        <w:rPr>
          <w:rFonts w:ascii="Times New Roman" w:hAnsi="Times New Roman" w:cs="Times New Roman"/>
          <w:sz w:val="24"/>
          <w:szCs w:val="24"/>
        </w:rPr>
      </w:pPr>
      <w:r w:rsidRPr="00DF537C">
        <w:rPr>
          <w:rFonts w:ascii="Times New Roman" w:hAnsi="Times New Roman" w:cs="Times New Roman"/>
          <w:sz w:val="24"/>
          <w:szCs w:val="24"/>
        </w:rPr>
        <w:t xml:space="preserve">An alternative </w:t>
      </w:r>
      <w:r>
        <w:rPr>
          <w:rFonts w:ascii="Times New Roman" w:hAnsi="Times New Roman" w:cs="Times New Roman"/>
          <w:sz w:val="24"/>
          <w:szCs w:val="24"/>
        </w:rPr>
        <w:t>might</w:t>
      </w:r>
      <w:r w:rsidRPr="00DF537C">
        <w:rPr>
          <w:rFonts w:ascii="Times New Roman" w:hAnsi="Times New Roman" w:cs="Times New Roman"/>
          <w:sz w:val="24"/>
          <w:szCs w:val="24"/>
        </w:rPr>
        <w:t xml:space="preserve"> be to read SAC (as Matthew Magee suggests, pers. comm.) as a blundered abbreviation for </w:t>
      </w:r>
      <w:proofErr w:type="spellStart"/>
      <w:r w:rsidRPr="00DF537C">
        <w:rPr>
          <w:rFonts w:ascii="Times New Roman" w:hAnsi="Times New Roman" w:cs="Times New Roman"/>
          <w:i/>
          <w:iCs/>
          <w:sz w:val="24"/>
          <w:szCs w:val="24"/>
        </w:rPr>
        <w:t>scaeva</w:t>
      </w:r>
      <w:proofErr w:type="spellEnd"/>
      <w:r w:rsidRPr="00DF537C">
        <w:rPr>
          <w:rFonts w:ascii="Times New Roman" w:hAnsi="Times New Roman" w:cs="Times New Roman"/>
          <w:sz w:val="24"/>
          <w:szCs w:val="24"/>
        </w:rPr>
        <w:t xml:space="preserve">, left-handed, a term occasionally documented in relation to gladiators, once as </w:t>
      </w:r>
      <w:proofErr w:type="spellStart"/>
      <w:r w:rsidRPr="00DF537C">
        <w:rPr>
          <w:rFonts w:ascii="Times New Roman" w:hAnsi="Times New Roman" w:cs="Times New Roman"/>
          <w:i/>
          <w:iCs/>
          <w:sz w:val="24"/>
          <w:szCs w:val="24"/>
        </w:rPr>
        <w:t>scaev</w:t>
      </w:r>
      <w:proofErr w:type="spellEnd"/>
      <w:r w:rsidRPr="00DF537C">
        <w:rPr>
          <w:rFonts w:ascii="Times New Roman" w:hAnsi="Times New Roman" w:cs="Times New Roman"/>
          <w:i/>
          <w:iCs/>
          <w:sz w:val="24"/>
          <w:szCs w:val="24"/>
        </w:rPr>
        <w:t>(a)</w:t>
      </w:r>
      <w:r w:rsidRPr="00DF537C">
        <w:rPr>
          <w:rFonts w:ascii="Times New Roman" w:hAnsi="Times New Roman" w:cs="Times New Roman"/>
          <w:sz w:val="24"/>
          <w:szCs w:val="24"/>
        </w:rPr>
        <w:t xml:space="preserve"> and a handful of times as </w:t>
      </w:r>
      <w:proofErr w:type="spellStart"/>
      <w:r w:rsidRPr="00DF537C">
        <w:rPr>
          <w:rFonts w:ascii="Times New Roman" w:hAnsi="Times New Roman" w:cs="Times New Roman"/>
          <w:i/>
          <w:iCs/>
          <w:sz w:val="24"/>
          <w:szCs w:val="24"/>
        </w:rPr>
        <w:t>sc</w:t>
      </w:r>
      <w:proofErr w:type="spellEnd"/>
      <w:r w:rsidRPr="00DF537C">
        <w:rPr>
          <w:rFonts w:ascii="Times New Roman" w:hAnsi="Times New Roman" w:cs="Times New Roman"/>
          <w:i/>
          <w:iCs/>
          <w:sz w:val="24"/>
          <w:szCs w:val="24"/>
        </w:rPr>
        <w:t>(</w:t>
      </w:r>
      <w:proofErr w:type="spellStart"/>
      <w:r w:rsidRPr="00DF537C">
        <w:rPr>
          <w:rFonts w:ascii="Times New Roman" w:hAnsi="Times New Roman" w:cs="Times New Roman"/>
          <w:i/>
          <w:iCs/>
          <w:sz w:val="24"/>
          <w:szCs w:val="24"/>
        </w:rPr>
        <w:t>aeva</w:t>
      </w:r>
      <w:proofErr w:type="spellEnd"/>
      <w:r w:rsidRPr="00DF537C">
        <w:rPr>
          <w:rFonts w:ascii="Times New Roman" w:hAnsi="Times New Roman" w:cs="Times New Roman"/>
          <w:i/>
          <w:iCs/>
          <w:sz w:val="24"/>
          <w:szCs w:val="24"/>
        </w:rPr>
        <w:t>)</w:t>
      </w:r>
      <w:r w:rsidRPr="00DF537C">
        <w:rPr>
          <w:rFonts w:ascii="Times New Roman" w:hAnsi="Times New Roman" w:cs="Times New Roman"/>
          <w:sz w:val="24"/>
          <w:szCs w:val="24"/>
        </w:rPr>
        <w:t xml:space="preserve">, for example on an epitaph from Rome of a </w:t>
      </w:r>
      <w:proofErr w:type="spellStart"/>
      <w:r w:rsidRPr="00DF537C">
        <w:rPr>
          <w:rFonts w:ascii="Times New Roman" w:hAnsi="Times New Roman" w:cs="Times New Roman"/>
          <w:i/>
          <w:iCs/>
          <w:sz w:val="24"/>
          <w:szCs w:val="24"/>
        </w:rPr>
        <w:t>murmillo</w:t>
      </w:r>
      <w:proofErr w:type="spellEnd"/>
      <w:r w:rsidRPr="00DF537C">
        <w:rPr>
          <w:rFonts w:ascii="Times New Roman" w:hAnsi="Times New Roman" w:cs="Times New Roman"/>
          <w:sz w:val="24"/>
          <w:szCs w:val="24"/>
        </w:rPr>
        <w:t xml:space="preserve">, in marble plaques recording contest outcomes from </w:t>
      </w:r>
      <w:proofErr w:type="spellStart"/>
      <w:r w:rsidRPr="00DF537C">
        <w:rPr>
          <w:rFonts w:ascii="Times New Roman" w:hAnsi="Times New Roman" w:cs="Times New Roman"/>
          <w:sz w:val="24"/>
          <w:szCs w:val="24"/>
        </w:rPr>
        <w:t>Ferento</w:t>
      </w:r>
      <w:proofErr w:type="spellEnd"/>
      <w:r w:rsidRPr="00DF537C">
        <w:rPr>
          <w:rFonts w:ascii="Times New Roman" w:hAnsi="Times New Roman" w:cs="Times New Roman"/>
          <w:sz w:val="24"/>
          <w:szCs w:val="24"/>
        </w:rPr>
        <w:t xml:space="preserve">, Tuscany and </w:t>
      </w:r>
      <w:r w:rsidR="006B7EBC">
        <w:rPr>
          <w:rFonts w:ascii="Times New Roman" w:hAnsi="Times New Roman" w:cs="Times New Roman"/>
          <w:sz w:val="24"/>
          <w:szCs w:val="24"/>
        </w:rPr>
        <w:t xml:space="preserve">in </w:t>
      </w:r>
      <w:r w:rsidRPr="00DF537C">
        <w:rPr>
          <w:rFonts w:ascii="Times New Roman" w:hAnsi="Times New Roman" w:cs="Times New Roman"/>
          <w:sz w:val="24"/>
          <w:szCs w:val="24"/>
        </w:rPr>
        <w:t>a graffito from Pompeii, matched with an image of a left-handed fighter.</w:t>
      </w:r>
      <w:r w:rsidRPr="00DF537C">
        <w:rPr>
          <w:rStyle w:val="EndnoteReference"/>
          <w:rFonts w:ascii="Times New Roman" w:hAnsi="Times New Roman" w:cs="Times New Roman"/>
          <w:sz w:val="24"/>
          <w:szCs w:val="24"/>
        </w:rPr>
        <w:endnoteReference w:id="35"/>
      </w:r>
      <w:r w:rsidRPr="00DF537C">
        <w:rPr>
          <w:rFonts w:ascii="Times New Roman" w:hAnsi="Times New Roman" w:cs="Times New Roman"/>
          <w:sz w:val="24"/>
          <w:szCs w:val="24"/>
        </w:rPr>
        <w:t xml:space="preserve"> Given Memnon’s left-handedness, a </w:t>
      </w:r>
      <w:r>
        <w:rPr>
          <w:rFonts w:ascii="Times New Roman" w:hAnsi="Times New Roman" w:cs="Times New Roman"/>
          <w:sz w:val="24"/>
          <w:szCs w:val="24"/>
        </w:rPr>
        <w:t xml:space="preserve">combat </w:t>
      </w:r>
      <w:r w:rsidRPr="00DF537C">
        <w:rPr>
          <w:rFonts w:ascii="Times New Roman" w:hAnsi="Times New Roman" w:cs="Times New Roman"/>
          <w:sz w:val="24"/>
          <w:szCs w:val="24"/>
        </w:rPr>
        <w:t xml:space="preserve">characteristic known for its trickiness, it is perhaps not much less implausible as an expansion than </w:t>
      </w:r>
      <w:proofErr w:type="spellStart"/>
      <w:r w:rsidRPr="00DF537C">
        <w:rPr>
          <w:rFonts w:ascii="Times New Roman" w:hAnsi="Times New Roman" w:cs="Times New Roman"/>
          <w:i/>
          <w:iCs/>
          <w:sz w:val="24"/>
          <w:szCs w:val="24"/>
        </w:rPr>
        <w:t>secutor</w:t>
      </w:r>
      <w:proofErr w:type="spellEnd"/>
      <w:r w:rsidRPr="00DF537C">
        <w:rPr>
          <w:rFonts w:ascii="Times New Roman" w:hAnsi="Times New Roman" w:cs="Times New Roman"/>
          <w:sz w:val="24"/>
          <w:szCs w:val="24"/>
        </w:rPr>
        <w:t>, and may help explain why the type represented by Valentinus is not stated.</w:t>
      </w:r>
      <w:r>
        <w:rPr>
          <w:rStyle w:val="EndnoteReference"/>
          <w:rFonts w:ascii="Times New Roman" w:hAnsi="Times New Roman" w:cs="Times New Roman"/>
          <w:sz w:val="24"/>
          <w:szCs w:val="24"/>
        </w:rPr>
        <w:endnoteReference w:id="36"/>
      </w:r>
      <w:r w:rsidRPr="00DF537C">
        <w:rPr>
          <w:rFonts w:ascii="Times New Roman" w:hAnsi="Times New Roman" w:cs="Times New Roman"/>
          <w:sz w:val="24"/>
          <w:szCs w:val="24"/>
        </w:rPr>
        <w:t xml:space="preserve"> T</w:t>
      </w:r>
      <w:r w:rsidRPr="002B3CF0">
        <w:rPr>
          <w:rFonts w:ascii="Times New Roman" w:hAnsi="Times New Roman" w:cs="Times New Roman"/>
          <w:sz w:val="24"/>
          <w:szCs w:val="24"/>
        </w:rPr>
        <w:t xml:space="preserve">o make SAC a blunder for CAES, i.e. the </w:t>
      </w:r>
      <w:r w:rsidRPr="002B3CF0">
        <w:rPr>
          <w:rFonts w:ascii="Times New Roman" w:hAnsi="Times New Roman" w:cs="Times New Roman"/>
          <w:sz w:val="24"/>
          <w:szCs w:val="24"/>
        </w:rPr>
        <w:lastRenderedPageBreak/>
        <w:t xml:space="preserve">abbreviation for </w:t>
      </w:r>
      <w:proofErr w:type="spellStart"/>
      <w:r w:rsidRPr="002B3CF0">
        <w:rPr>
          <w:rFonts w:ascii="Times New Roman" w:hAnsi="Times New Roman" w:cs="Times New Roman"/>
          <w:i/>
          <w:iCs/>
          <w:sz w:val="24"/>
          <w:szCs w:val="24"/>
        </w:rPr>
        <w:t>Caes</w:t>
      </w:r>
      <w:proofErr w:type="spellEnd"/>
      <w:r w:rsidRPr="002B3CF0">
        <w:rPr>
          <w:rFonts w:ascii="Times New Roman" w:hAnsi="Times New Roman" w:cs="Times New Roman"/>
          <w:i/>
          <w:iCs/>
          <w:sz w:val="24"/>
          <w:szCs w:val="24"/>
        </w:rPr>
        <w:t>(</w:t>
      </w:r>
      <w:proofErr w:type="spellStart"/>
      <w:r w:rsidRPr="002B3CF0">
        <w:rPr>
          <w:rFonts w:ascii="Times New Roman" w:hAnsi="Times New Roman" w:cs="Times New Roman"/>
          <w:i/>
          <w:iCs/>
          <w:sz w:val="24"/>
          <w:szCs w:val="24"/>
        </w:rPr>
        <w:t>aris</w:t>
      </w:r>
      <w:proofErr w:type="spellEnd"/>
      <w:r w:rsidRPr="002B3CF0">
        <w:rPr>
          <w:rFonts w:ascii="Times New Roman" w:hAnsi="Times New Roman" w:cs="Times New Roman"/>
          <w:i/>
          <w:iCs/>
          <w:sz w:val="24"/>
          <w:szCs w:val="24"/>
        </w:rPr>
        <w:t>)</w:t>
      </w:r>
      <w:r w:rsidRPr="002B3CF0">
        <w:rPr>
          <w:rFonts w:ascii="Times New Roman" w:hAnsi="Times New Roman" w:cs="Times New Roman"/>
          <w:sz w:val="24"/>
          <w:szCs w:val="24"/>
        </w:rPr>
        <w:t>, indicating ownership in an imperial school, is less plausible.</w:t>
      </w:r>
      <w:r>
        <w:rPr>
          <w:rFonts w:ascii="Times New Roman" w:hAnsi="Times New Roman" w:cs="Times New Roman"/>
          <w:sz w:val="24"/>
          <w:szCs w:val="24"/>
        </w:rPr>
        <w:t xml:space="preserve"> </w:t>
      </w:r>
      <w:r w:rsidRPr="00DF537C">
        <w:rPr>
          <w:rFonts w:ascii="Times New Roman" w:hAnsi="Times New Roman" w:cs="Times New Roman"/>
          <w:color w:val="000000" w:themeColor="text1"/>
          <w:sz w:val="24"/>
          <w:szCs w:val="24"/>
        </w:rPr>
        <w:t xml:space="preserve">Most importantly, however, the placement of SAC by the head of a </w:t>
      </w:r>
      <w:proofErr w:type="spellStart"/>
      <w:r w:rsidRPr="00DF537C">
        <w:rPr>
          <w:rFonts w:ascii="Times New Roman" w:hAnsi="Times New Roman" w:cs="Times New Roman"/>
          <w:i/>
          <w:iCs/>
          <w:color w:val="000000" w:themeColor="text1"/>
          <w:sz w:val="24"/>
          <w:szCs w:val="24"/>
        </w:rPr>
        <w:t>secutor</w:t>
      </w:r>
      <w:proofErr w:type="spellEnd"/>
      <w:r w:rsidRPr="00DF537C">
        <w:rPr>
          <w:rFonts w:ascii="Times New Roman" w:hAnsi="Times New Roman" w:cs="Times New Roman"/>
          <w:color w:val="000000" w:themeColor="text1"/>
          <w:sz w:val="24"/>
          <w:szCs w:val="24"/>
        </w:rPr>
        <w:t xml:space="preserve"> dispels doubts as to the abbreviation in this case.</w:t>
      </w:r>
      <w:r w:rsidR="00B00130">
        <w:rPr>
          <w:rFonts w:ascii="Times New Roman" w:hAnsi="Times New Roman" w:cs="Times New Roman"/>
          <w:color w:val="000000" w:themeColor="text1"/>
          <w:sz w:val="24"/>
          <w:szCs w:val="24"/>
        </w:rPr>
        <w:t xml:space="preserve"> </w:t>
      </w:r>
      <w:r w:rsidRPr="00DF537C">
        <w:rPr>
          <w:rFonts w:ascii="Times New Roman" w:hAnsi="Times New Roman" w:cs="Times New Roman"/>
          <w:sz w:val="24"/>
          <w:szCs w:val="24"/>
        </w:rPr>
        <w:t>The numeral VIIII must refer to the number of bouts fought during his career to date by Memnon, the single numeral without further qualification having this significance from the late first century AD onwards.</w:t>
      </w:r>
      <w:r w:rsidRPr="00DF537C">
        <w:rPr>
          <w:rStyle w:val="EndnoteReference"/>
          <w:rFonts w:ascii="Times New Roman" w:hAnsi="Times New Roman" w:cs="Times New Roman"/>
          <w:sz w:val="24"/>
          <w:szCs w:val="24"/>
        </w:rPr>
        <w:endnoteReference w:id="37"/>
      </w:r>
      <w:r w:rsidRPr="00DF537C">
        <w:rPr>
          <w:rFonts w:ascii="Times New Roman" w:hAnsi="Times New Roman" w:cs="Times New Roman"/>
          <w:sz w:val="24"/>
          <w:szCs w:val="24"/>
        </w:rPr>
        <w:t xml:space="preserve"> The expression of a number as (implicitly) a record of fights completed (</w:t>
      </w:r>
      <w:proofErr w:type="spellStart"/>
      <w:r w:rsidRPr="00DF537C">
        <w:rPr>
          <w:rFonts w:ascii="Times New Roman" w:hAnsi="Times New Roman" w:cs="Times New Roman"/>
          <w:i/>
          <w:iCs/>
          <w:sz w:val="24"/>
          <w:szCs w:val="24"/>
        </w:rPr>
        <w:t>pugnarum</w:t>
      </w:r>
      <w:proofErr w:type="spellEnd"/>
      <w:r w:rsidRPr="00DF537C">
        <w:rPr>
          <w:rFonts w:ascii="Times New Roman" w:hAnsi="Times New Roman" w:cs="Times New Roman"/>
          <w:i/>
          <w:iCs/>
          <w:sz w:val="24"/>
          <w:szCs w:val="24"/>
        </w:rPr>
        <w:t>)</w:t>
      </w:r>
      <w:r w:rsidRPr="00DF537C">
        <w:rPr>
          <w:rFonts w:ascii="Times New Roman" w:hAnsi="Times New Roman" w:cs="Times New Roman"/>
          <w:sz w:val="24"/>
          <w:szCs w:val="24"/>
        </w:rPr>
        <w:t xml:space="preserve"> is documented among contemporary Rh</w:t>
      </w:r>
      <w:r w:rsidR="006B7EBC" w:rsidRPr="00520663">
        <w:rPr>
          <w:rFonts w:ascii="Times New Roman" w:hAnsi="Times New Roman" w:cs="Times New Roman"/>
          <w:sz w:val="24"/>
          <w:szCs w:val="24"/>
        </w:rPr>
        <w:t>ô</w:t>
      </w:r>
      <w:r w:rsidRPr="006B7EBC">
        <w:rPr>
          <w:rFonts w:ascii="Times New Roman" w:hAnsi="Times New Roman" w:cs="Times New Roman"/>
          <w:sz w:val="24"/>
          <w:szCs w:val="24"/>
        </w:rPr>
        <w:t xml:space="preserve">ne </w:t>
      </w:r>
      <w:r w:rsidRPr="00DF537C">
        <w:rPr>
          <w:rFonts w:ascii="Times New Roman" w:hAnsi="Times New Roman" w:cs="Times New Roman"/>
          <w:sz w:val="24"/>
          <w:szCs w:val="24"/>
        </w:rPr>
        <w:t xml:space="preserve">valley vessels identified as </w:t>
      </w:r>
      <w:proofErr w:type="spellStart"/>
      <w:r w:rsidRPr="00DF537C">
        <w:rPr>
          <w:rFonts w:ascii="Times New Roman" w:hAnsi="Times New Roman" w:cs="Times New Roman"/>
          <w:sz w:val="24"/>
          <w:szCs w:val="24"/>
        </w:rPr>
        <w:t>comparanda</w:t>
      </w:r>
      <w:proofErr w:type="spellEnd"/>
      <w:r w:rsidRPr="00DF537C">
        <w:rPr>
          <w:rFonts w:ascii="Times New Roman" w:hAnsi="Times New Roman" w:cs="Times New Roman"/>
          <w:sz w:val="24"/>
          <w:szCs w:val="24"/>
        </w:rPr>
        <w:t xml:space="preserve"> for the Colchester vase (see below). The listing of fights completed is also a commonplace of gladiatorial epitaphs, occasionally in the northern provinces, for example the three fights of Lucius Tarquinius Primus, </w:t>
      </w:r>
      <w:proofErr w:type="spellStart"/>
      <w:r w:rsidRPr="00DF537C">
        <w:rPr>
          <w:rFonts w:ascii="Times New Roman" w:hAnsi="Times New Roman" w:cs="Times New Roman"/>
          <w:i/>
          <w:iCs/>
          <w:sz w:val="24"/>
          <w:szCs w:val="24"/>
        </w:rPr>
        <w:t>murmillo</w:t>
      </w:r>
      <w:proofErr w:type="spellEnd"/>
      <w:r w:rsidRPr="00DF537C">
        <w:rPr>
          <w:rFonts w:ascii="Times New Roman" w:hAnsi="Times New Roman" w:cs="Times New Roman"/>
          <w:sz w:val="24"/>
          <w:szCs w:val="24"/>
        </w:rPr>
        <w:t xml:space="preserve"> </w:t>
      </w:r>
      <w:r>
        <w:rPr>
          <w:rFonts w:ascii="Times New Roman" w:hAnsi="Times New Roman" w:cs="Times New Roman"/>
          <w:sz w:val="24"/>
          <w:szCs w:val="24"/>
        </w:rPr>
        <w:t xml:space="preserve">(Bourges) </w:t>
      </w:r>
      <w:r w:rsidRPr="00DF537C">
        <w:rPr>
          <w:rFonts w:ascii="Times New Roman" w:hAnsi="Times New Roman" w:cs="Times New Roman"/>
          <w:sz w:val="24"/>
          <w:szCs w:val="24"/>
        </w:rPr>
        <w:t xml:space="preserve">or the seven of Hylas (or </w:t>
      </w:r>
      <w:proofErr w:type="spellStart"/>
      <w:r w:rsidRPr="00DF537C">
        <w:rPr>
          <w:rFonts w:ascii="Times New Roman" w:hAnsi="Times New Roman" w:cs="Times New Roman"/>
          <w:sz w:val="24"/>
          <w:szCs w:val="24"/>
        </w:rPr>
        <w:t>Hylatis</w:t>
      </w:r>
      <w:proofErr w:type="spellEnd"/>
      <w:r w:rsidRPr="00DF537C">
        <w:rPr>
          <w:rFonts w:ascii="Times New Roman" w:hAnsi="Times New Roman" w:cs="Times New Roman"/>
          <w:sz w:val="24"/>
          <w:szCs w:val="24"/>
        </w:rPr>
        <w:t xml:space="preserve">), </w:t>
      </w:r>
      <w:proofErr w:type="spellStart"/>
      <w:r w:rsidRPr="00DF537C">
        <w:rPr>
          <w:rFonts w:ascii="Times New Roman" w:hAnsi="Times New Roman" w:cs="Times New Roman"/>
          <w:i/>
          <w:iCs/>
          <w:sz w:val="24"/>
          <w:szCs w:val="24"/>
        </w:rPr>
        <w:t>dymachaerus</w:t>
      </w:r>
      <w:proofErr w:type="spellEnd"/>
      <w:r w:rsidRPr="00DF537C">
        <w:rPr>
          <w:rFonts w:ascii="Times New Roman" w:hAnsi="Times New Roman" w:cs="Times New Roman"/>
          <w:sz w:val="24"/>
          <w:szCs w:val="24"/>
        </w:rPr>
        <w:t xml:space="preserve">, </w:t>
      </w:r>
      <w:proofErr w:type="spellStart"/>
      <w:r w:rsidRPr="00DF537C">
        <w:rPr>
          <w:rFonts w:ascii="Times New Roman" w:hAnsi="Times New Roman" w:cs="Times New Roman"/>
          <w:i/>
          <w:iCs/>
          <w:sz w:val="24"/>
          <w:szCs w:val="24"/>
        </w:rPr>
        <w:t>essedarius</w:t>
      </w:r>
      <w:proofErr w:type="spellEnd"/>
      <w:r w:rsidRPr="00DF537C">
        <w:rPr>
          <w:rFonts w:ascii="Times New Roman" w:hAnsi="Times New Roman" w:cs="Times New Roman"/>
          <w:sz w:val="24"/>
          <w:szCs w:val="24"/>
        </w:rPr>
        <w:t xml:space="preserve"> and later </w:t>
      </w:r>
      <w:proofErr w:type="spellStart"/>
      <w:r w:rsidRPr="00DF537C">
        <w:rPr>
          <w:rFonts w:ascii="Times New Roman" w:hAnsi="Times New Roman" w:cs="Times New Roman"/>
          <w:i/>
          <w:iCs/>
          <w:sz w:val="24"/>
          <w:szCs w:val="24"/>
        </w:rPr>
        <w:t>rudarius</w:t>
      </w:r>
      <w:proofErr w:type="spellEnd"/>
      <w:r w:rsidRPr="00DF537C">
        <w:rPr>
          <w:rFonts w:ascii="Times New Roman" w:hAnsi="Times New Roman" w:cs="Times New Roman"/>
          <w:sz w:val="24"/>
          <w:szCs w:val="24"/>
        </w:rPr>
        <w:t xml:space="preserve"> </w:t>
      </w:r>
      <w:r>
        <w:rPr>
          <w:rFonts w:ascii="Times New Roman" w:hAnsi="Times New Roman" w:cs="Times New Roman"/>
          <w:sz w:val="24"/>
          <w:szCs w:val="24"/>
        </w:rPr>
        <w:t xml:space="preserve">(Cologne) </w:t>
      </w:r>
      <w:r w:rsidRPr="00DF537C">
        <w:rPr>
          <w:rFonts w:ascii="Times New Roman" w:hAnsi="Times New Roman" w:cs="Times New Roman"/>
          <w:sz w:val="24"/>
          <w:szCs w:val="24"/>
        </w:rPr>
        <w:t>and commonly in the larger corpus from the Mediterranean.</w:t>
      </w:r>
      <w:r w:rsidRPr="00DF537C">
        <w:rPr>
          <w:rStyle w:val="EndnoteReference"/>
          <w:rFonts w:ascii="Times New Roman" w:hAnsi="Times New Roman" w:cs="Times New Roman"/>
          <w:sz w:val="24"/>
          <w:szCs w:val="24"/>
        </w:rPr>
        <w:endnoteReference w:id="38"/>
      </w:r>
      <w:r w:rsidRPr="00DF537C">
        <w:rPr>
          <w:rFonts w:ascii="Times New Roman" w:hAnsi="Times New Roman" w:cs="Times New Roman"/>
          <w:sz w:val="24"/>
          <w:szCs w:val="24"/>
        </w:rPr>
        <w:t xml:space="preserve"> His tally places Memnon as a mid-career fighter at the time of his encounter with Valentinus. By the standards of Pardus from Rome, dead after nine bouts under his belt, Memnon might have qualified as a </w:t>
      </w:r>
      <w:proofErr w:type="spellStart"/>
      <w:r w:rsidRPr="00DF537C">
        <w:rPr>
          <w:rFonts w:ascii="Times New Roman" w:hAnsi="Times New Roman" w:cs="Times New Roman"/>
          <w:i/>
          <w:iCs/>
          <w:sz w:val="24"/>
          <w:szCs w:val="24"/>
        </w:rPr>
        <w:t>veteranus</w:t>
      </w:r>
      <w:proofErr w:type="spellEnd"/>
      <w:r w:rsidRPr="00DF537C">
        <w:rPr>
          <w:rFonts w:ascii="Times New Roman" w:hAnsi="Times New Roman" w:cs="Times New Roman"/>
          <w:sz w:val="24"/>
          <w:szCs w:val="24"/>
        </w:rPr>
        <w:t>.</w:t>
      </w:r>
      <w:r w:rsidRPr="00DF537C">
        <w:rPr>
          <w:rStyle w:val="EndnoteReference"/>
          <w:rFonts w:ascii="Times New Roman" w:hAnsi="Times New Roman" w:cs="Times New Roman"/>
          <w:sz w:val="24"/>
          <w:szCs w:val="24"/>
        </w:rPr>
        <w:endnoteReference w:id="39"/>
      </w:r>
      <w:r w:rsidRPr="00DF537C">
        <w:rPr>
          <w:rFonts w:ascii="Times New Roman" w:hAnsi="Times New Roman" w:cs="Times New Roman"/>
          <w:sz w:val="24"/>
          <w:szCs w:val="24"/>
        </w:rPr>
        <w:t xml:space="preserve"> Yet he had many still to fight to match the 33 contests racked up by the </w:t>
      </w:r>
      <w:proofErr w:type="spellStart"/>
      <w:r w:rsidRPr="00DF537C">
        <w:rPr>
          <w:rFonts w:ascii="Times New Roman" w:hAnsi="Times New Roman" w:cs="Times New Roman"/>
          <w:i/>
          <w:iCs/>
          <w:sz w:val="24"/>
          <w:szCs w:val="24"/>
        </w:rPr>
        <w:t>murmillo</w:t>
      </w:r>
      <w:proofErr w:type="spellEnd"/>
      <w:r w:rsidRPr="00DF537C">
        <w:rPr>
          <w:rFonts w:ascii="Times New Roman" w:hAnsi="Times New Roman" w:cs="Times New Roman"/>
          <w:sz w:val="24"/>
          <w:szCs w:val="24"/>
        </w:rPr>
        <w:t xml:space="preserve"> </w:t>
      </w:r>
      <w:proofErr w:type="spellStart"/>
      <w:r w:rsidRPr="00DF537C">
        <w:rPr>
          <w:rFonts w:ascii="Times New Roman" w:hAnsi="Times New Roman" w:cs="Times New Roman"/>
          <w:sz w:val="24"/>
          <w:szCs w:val="24"/>
        </w:rPr>
        <w:t>Ampliatus</w:t>
      </w:r>
      <w:proofErr w:type="spellEnd"/>
      <w:r w:rsidRPr="00DF537C">
        <w:rPr>
          <w:rFonts w:ascii="Times New Roman" w:hAnsi="Times New Roman" w:cs="Times New Roman"/>
          <w:sz w:val="24"/>
          <w:szCs w:val="24"/>
        </w:rPr>
        <w:t xml:space="preserve"> before the latter’s death at Cordoba aged 30; even higher numbers are documented, especially in Pompeian graffiti.</w:t>
      </w:r>
      <w:r w:rsidRPr="00DF537C">
        <w:rPr>
          <w:rStyle w:val="EndnoteReference"/>
          <w:rFonts w:ascii="Times New Roman" w:hAnsi="Times New Roman" w:cs="Times New Roman"/>
          <w:sz w:val="24"/>
          <w:szCs w:val="24"/>
        </w:rPr>
        <w:endnoteReference w:id="40"/>
      </w:r>
    </w:p>
    <w:p w14:paraId="61863EA8" w14:textId="0E9D10A5" w:rsidR="00682376" w:rsidRPr="00DF537C" w:rsidRDefault="00682376" w:rsidP="004A089E">
      <w:pPr>
        <w:rPr>
          <w:rFonts w:ascii="Times New Roman" w:hAnsi="Times New Roman" w:cs="Times New Roman"/>
          <w:i/>
          <w:iCs/>
          <w:sz w:val="24"/>
          <w:szCs w:val="24"/>
        </w:rPr>
      </w:pPr>
      <w:r w:rsidRPr="00DF537C">
        <w:rPr>
          <w:rFonts w:ascii="Times New Roman" w:hAnsi="Times New Roman" w:cs="Times New Roman"/>
          <w:i/>
          <w:iCs/>
          <w:sz w:val="24"/>
          <w:szCs w:val="24"/>
        </w:rPr>
        <w:t>Valentinus</w:t>
      </w:r>
    </w:p>
    <w:p w14:paraId="17C64D88" w14:textId="002B40F9" w:rsidR="007E44E3" w:rsidRPr="00DF537C" w:rsidRDefault="00682376" w:rsidP="007E44E3">
      <w:pPr>
        <w:rPr>
          <w:rFonts w:ascii="Times New Roman" w:hAnsi="Times New Roman" w:cs="Times New Roman"/>
          <w:sz w:val="24"/>
          <w:szCs w:val="24"/>
        </w:rPr>
      </w:pPr>
      <w:r w:rsidRPr="00DF537C">
        <w:rPr>
          <w:rFonts w:ascii="Times New Roman" w:hAnsi="Times New Roman" w:cs="Times New Roman"/>
          <w:sz w:val="24"/>
          <w:szCs w:val="24"/>
        </w:rPr>
        <w:t>The omission of the final letter on th</w:t>
      </w:r>
      <w:r>
        <w:rPr>
          <w:rFonts w:ascii="Times New Roman" w:hAnsi="Times New Roman" w:cs="Times New Roman"/>
          <w:sz w:val="24"/>
          <w:szCs w:val="24"/>
        </w:rPr>
        <w:t xml:space="preserve">is name </w:t>
      </w:r>
      <w:r w:rsidRPr="00DF537C">
        <w:rPr>
          <w:rFonts w:ascii="Times New Roman" w:hAnsi="Times New Roman" w:cs="Times New Roman"/>
          <w:sz w:val="24"/>
          <w:szCs w:val="24"/>
        </w:rPr>
        <w:t>is common in inscriptions incised on ceramics.</w:t>
      </w:r>
      <w:r w:rsidRPr="00DF537C">
        <w:rPr>
          <w:rStyle w:val="EndnoteReference"/>
          <w:rFonts w:ascii="Times New Roman" w:hAnsi="Times New Roman" w:cs="Times New Roman"/>
          <w:sz w:val="24"/>
          <w:szCs w:val="24"/>
        </w:rPr>
        <w:endnoteReference w:id="41"/>
      </w:r>
      <w:r w:rsidRPr="00DF537C">
        <w:rPr>
          <w:rFonts w:ascii="Times New Roman" w:hAnsi="Times New Roman" w:cs="Times New Roman"/>
          <w:sz w:val="24"/>
          <w:szCs w:val="24"/>
        </w:rPr>
        <w:t xml:space="preserve"> </w:t>
      </w:r>
      <w:r>
        <w:rPr>
          <w:rFonts w:ascii="Times New Roman" w:hAnsi="Times New Roman" w:cs="Times New Roman"/>
          <w:sz w:val="24"/>
          <w:szCs w:val="24"/>
        </w:rPr>
        <w:t>D</w:t>
      </w:r>
      <w:r w:rsidRPr="00DF537C">
        <w:rPr>
          <w:rFonts w:ascii="Times New Roman" w:hAnsi="Times New Roman" w:cs="Times New Roman"/>
          <w:sz w:val="24"/>
          <w:szCs w:val="24"/>
        </w:rPr>
        <w:t xml:space="preserve">ocumented in six cases in Britain and widely beyond, </w:t>
      </w:r>
      <w:r>
        <w:rPr>
          <w:rFonts w:ascii="Times New Roman" w:hAnsi="Times New Roman" w:cs="Times New Roman"/>
          <w:sz w:val="24"/>
          <w:szCs w:val="24"/>
        </w:rPr>
        <w:t xml:space="preserve">this name reveals </w:t>
      </w:r>
      <w:r w:rsidRPr="00DF537C">
        <w:rPr>
          <w:rFonts w:ascii="Times New Roman" w:hAnsi="Times New Roman" w:cs="Times New Roman"/>
          <w:sz w:val="24"/>
          <w:szCs w:val="24"/>
        </w:rPr>
        <w:t>little of his biography.</w:t>
      </w:r>
      <w:r w:rsidRPr="00DF537C">
        <w:rPr>
          <w:rStyle w:val="EndnoteReference"/>
          <w:rFonts w:ascii="Times New Roman" w:hAnsi="Times New Roman" w:cs="Times New Roman"/>
          <w:sz w:val="24"/>
          <w:szCs w:val="24"/>
        </w:rPr>
        <w:endnoteReference w:id="42"/>
      </w:r>
      <w:r w:rsidRPr="00DF537C">
        <w:rPr>
          <w:rFonts w:ascii="Times New Roman" w:hAnsi="Times New Roman" w:cs="Times New Roman"/>
          <w:sz w:val="24"/>
          <w:szCs w:val="24"/>
        </w:rPr>
        <w:t xml:space="preserve"> The affiliation of Valentinus to the 30</w:t>
      </w:r>
      <w:r w:rsidRPr="002B3CF0">
        <w:rPr>
          <w:rFonts w:ascii="Times New Roman" w:hAnsi="Times New Roman" w:cs="Times New Roman"/>
          <w:sz w:val="24"/>
          <w:szCs w:val="24"/>
          <w:vertAlign w:val="superscript"/>
        </w:rPr>
        <w:t>th</w:t>
      </w:r>
      <w:r w:rsidRPr="00DF537C">
        <w:rPr>
          <w:rFonts w:ascii="Times New Roman" w:hAnsi="Times New Roman" w:cs="Times New Roman"/>
          <w:sz w:val="24"/>
          <w:szCs w:val="24"/>
        </w:rPr>
        <w:t xml:space="preserve"> legion is discussed in the main text. Epplett and Wahl have argued that all the individuals named on the vase belonged to the legion.</w:t>
      </w:r>
      <w:r w:rsidRPr="00DF537C">
        <w:rPr>
          <w:rStyle w:val="EndnoteReference"/>
          <w:rFonts w:ascii="Times New Roman" w:hAnsi="Times New Roman" w:cs="Times New Roman"/>
          <w:sz w:val="24"/>
          <w:szCs w:val="24"/>
        </w:rPr>
        <w:endnoteReference w:id="43"/>
      </w:r>
      <w:r w:rsidRPr="00DF537C">
        <w:rPr>
          <w:rFonts w:ascii="Times New Roman" w:hAnsi="Times New Roman" w:cs="Times New Roman"/>
          <w:sz w:val="24"/>
          <w:szCs w:val="24"/>
        </w:rPr>
        <w:t xml:space="preserve"> </w:t>
      </w:r>
      <w:r w:rsidR="007E44E3" w:rsidRPr="00DF537C">
        <w:rPr>
          <w:rFonts w:ascii="Times New Roman" w:hAnsi="Times New Roman" w:cs="Times New Roman"/>
          <w:sz w:val="24"/>
          <w:szCs w:val="24"/>
        </w:rPr>
        <w:t xml:space="preserve">However it seems more likely that this would have been referenced in relation to each name, </w:t>
      </w:r>
      <w:r w:rsidR="005A2EF7">
        <w:rPr>
          <w:rFonts w:ascii="Times New Roman" w:hAnsi="Times New Roman" w:cs="Times New Roman"/>
          <w:sz w:val="24"/>
          <w:szCs w:val="24"/>
        </w:rPr>
        <w:t xml:space="preserve">this being </w:t>
      </w:r>
      <w:r w:rsidR="007E44E3" w:rsidRPr="00DF537C">
        <w:rPr>
          <w:rFonts w:ascii="Times New Roman" w:hAnsi="Times New Roman" w:cs="Times New Roman"/>
          <w:sz w:val="24"/>
          <w:szCs w:val="24"/>
        </w:rPr>
        <w:t>the convention for gladiator captions on the Rhône valley ceramic medallions or Pompeian graffiti</w:t>
      </w:r>
      <w:r w:rsidR="006D0CF5">
        <w:rPr>
          <w:rFonts w:ascii="Times New Roman" w:hAnsi="Times New Roman" w:cs="Times New Roman"/>
          <w:sz w:val="24"/>
          <w:szCs w:val="24"/>
        </w:rPr>
        <w:t xml:space="preserve"> (see above)</w:t>
      </w:r>
      <w:r w:rsidR="007E44E3" w:rsidRPr="00DF537C">
        <w:rPr>
          <w:rFonts w:ascii="Times New Roman" w:hAnsi="Times New Roman" w:cs="Times New Roman"/>
          <w:sz w:val="24"/>
          <w:szCs w:val="24"/>
        </w:rPr>
        <w:t>.</w:t>
      </w:r>
    </w:p>
    <w:p w14:paraId="2F1F739C" w14:textId="2EF2820D" w:rsidR="004A089E" w:rsidRDefault="007753A9" w:rsidP="007E44E3">
      <w:pPr>
        <w:rPr>
          <w:rFonts w:ascii="Times New Roman" w:hAnsi="Times New Roman" w:cs="Times New Roman"/>
          <w:sz w:val="24"/>
          <w:szCs w:val="24"/>
        </w:rPr>
      </w:pPr>
      <w:r w:rsidRPr="00DF537C">
        <w:rPr>
          <w:rFonts w:ascii="Times New Roman" w:hAnsi="Times New Roman" w:cs="Times New Roman"/>
          <w:sz w:val="24"/>
          <w:szCs w:val="24"/>
        </w:rPr>
        <w:t xml:space="preserve"> </w:t>
      </w:r>
    </w:p>
    <w:p w14:paraId="1ED48A66" w14:textId="5F1D7744" w:rsidR="00682376" w:rsidRPr="00520663" w:rsidRDefault="0075667E" w:rsidP="005A330D">
      <w:pPr>
        <w:jc w:val="center"/>
        <w:rPr>
          <w:rFonts w:ascii="Times New Roman" w:hAnsi="Times New Roman" w:cs="Times New Roman"/>
          <w:sz w:val="24"/>
          <w:szCs w:val="24"/>
          <w:lang w:val="fr-FR"/>
        </w:rPr>
      </w:pPr>
      <w:r w:rsidRPr="00520663">
        <w:rPr>
          <w:rFonts w:ascii="Times New Roman" w:hAnsi="Times New Roman" w:cs="Times New Roman"/>
          <w:sz w:val="24"/>
          <w:szCs w:val="24"/>
          <w:lang w:val="fr-FR"/>
        </w:rPr>
        <w:t>BIBLIOGRAPHY</w:t>
      </w:r>
    </w:p>
    <w:p w14:paraId="1AC75E42" w14:textId="77777777" w:rsidR="003272F8" w:rsidRPr="00520663" w:rsidRDefault="003272F8" w:rsidP="00F86384">
      <w:pPr>
        <w:pStyle w:val="Standard"/>
        <w:autoSpaceDE w:val="0"/>
        <w:rPr>
          <w:rFonts w:cs="Times New Roman"/>
          <w:i/>
          <w:iCs/>
          <w:sz w:val="22"/>
          <w:szCs w:val="22"/>
          <w:lang w:val="fr-FR"/>
        </w:rPr>
      </w:pPr>
    </w:p>
    <w:p w14:paraId="2D3702BF" w14:textId="781D6562" w:rsidR="003272F8" w:rsidRPr="00520663" w:rsidRDefault="003272F8" w:rsidP="00F86384">
      <w:pPr>
        <w:pStyle w:val="Standard"/>
        <w:autoSpaceDE w:val="0"/>
        <w:rPr>
          <w:rFonts w:cs="Times New Roman"/>
          <w:i/>
          <w:iCs/>
          <w:sz w:val="22"/>
          <w:szCs w:val="22"/>
          <w:lang w:val="fr-FR"/>
        </w:rPr>
      </w:pPr>
      <w:r w:rsidRPr="00520663">
        <w:rPr>
          <w:rFonts w:cs="Times New Roman"/>
          <w:i/>
          <w:iCs/>
          <w:sz w:val="22"/>
          <w:szCs w:val="22"/>
          <w:lang w:val="fr-FR"/>
        </w:rPr>
        <w:t>CIL</w:t>
      </w:r>
      <w:r w:rsidRPr="00520663">
        <w:rPr>
          <w:rFonts w:cs="Times New Roman"/>
          <w:sz w:val="22"/>
          <w:szCs w:val="22"/>
          <w:lang w:val="fr-FR"/>
        </w:rPr>
        <w:t xml:space="preserve">   </w:t>
      </w:r>
      <w:r w:rsidRPr="00520663">
        <w:rPr>
          <w:rFonts w:cs="Times New Roman"/>
          <w:i/>
          <w:iCs/>
          <w:sz w:val="22"/>
          <w:szCs w:val="22"/>
          <w:lang w:val="fr-FR"/>
        </w:rPr>
        <w:t>Corpus</w:t>
      </w:r>
      <w:r w:rsidRPr="00520663">
        <w:rPr>
          <w:rFonts w:cs="Times New Roman"/>
          <w:sz w:val="22"/>
          <w:szCs w:val="22"/>
          <w:lang w:val="fr-FR"/>
        </w:rPr>
        <w:t xml:space="preserve"> </w:t>
      </w:r>
      <w:proofErr w:type="spellStart"/>
      <w:r w:rsidRPr="00520663">
        <w:rPr>
          <w:rFonts w:cs="Times New Roman"/>
          <w:i/>
          <w:iCs/>
          <w:sz w:val="22"/>
          <w:szCs w:val="22"/>
          <w:lang w:val="fr-FR"/>
        </w:rPr>
        <w:t>Inscriptionum</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Latinarum</w:t>
      </w:r>
      <w:proofErr w:type="spellEnd"/>
    </w:p>
    <w:p w14:paraId="327117CE" w14:textId="4077459E" w:rsidR="003272F8" w:rsidRDefault="003272F8" w:rsidP="00F86384">
      <w:pPr>
        <w:pStyle w:val="Standard"/>
        <w:autoSpaceDE w:val="0"/>
        <w:rPr>
          <w:rFonts w:cs="Times New Roman"/>
          <w:sz w:val="22"/>
          <w:szCs w:val="22"/>
        </w:rPr>
      </w:pPr>
      <w:r w:rsidRPr="00520663">
        <w:rPr>
          <w:rFonts w:cs="Times New Roman"/>
          <w:i/>
          <w:iCs/>
          <w:sz w:val="22"/>
          <w:szCs w:val="22"/>
          <w:lang w:val="fr-FR"/>
        </w:rPr>
        <w:t xml:space="preserve">  </w:t>
      </w:r>
      <w:r w:rsidRPr="00520663">
        <w:rPr>
          <w:rFonts w:cs="Times New Roman"/>
          <w:sz w:val="22"/>
          <w:szCs w:val="22"/>
          <w:lang w:val="fr-FR"/>
        </w:rPr>
        <w:t>VI:</w:t>
      </w:r>
      <w:r w:rsidRPr="00520663">
        <w:rPr>
          <w:rFonts w:cs="Times New Roman"/>
          <w:i/>
          <w:iCs/>
          <w:sz w:val="22"/>
          <w:szCs w:val="22"/>
          <w:lang w:val="fr-FR"/>
        </w:rPr>
        <w:t xml:space="preserve"> </w:t>
      </w:r>
      <w:proofErr w:type="spellStart"/>
      <w:r w:rsidRPr="00520663">
        <w:rPr>
          <w:rFonts w:cs="Times New Roman"/>
          <w:i/>
          <w:iCs/>
          <w:sz w:val="22"/>
          <w:szCs w:val="22"/>
          <w:lang w:val="fr-FR"/>
        </w:rPr>
        <w:t>Inscriptiones</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Urbis</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Romae</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Latinae</w:t>
      </w:r>
      <w:proofErr w:type="spellEnd"/>
      <w:r w:rsidRPr="00520663">
        <w:rPr>
          <w:rFonts w:cs="Times New Roman"/>
          <w:sz w:val="22"/>
          <w:szCs w:val="22"/>
          <w:lang w:val="fr-FR"/>
        </w:rPr>
        <w:t xml:space="preserve">, </w:t>
      </w:r>
      <w:proofErr w:type="spellStart"/>
      <w:r w:rsidRPr="00520663">
        <w:rPr>
          <w:rFonts w:cs="Times New Roman"/>
          <w:sz w:val="22"/>
          <w:szCs w:val="22"/>
          <w:lang w:val="fr-FR"/>
        </w:rPr>
        <w:t>ed</w:t>
      </w:r>
      <w:proofErr w:type="spellEnd"/>
      <w:r w:rsidRPr="00520663">
        <w:rPr>
          <w:rFonts w:cs="Times New Roman"/>
          <w:sz w:val="22"/>
          <w:szCs w:val="22"/>
          <w:lang w:val="fr-FR"/>
        </w:rPr>
        <w:t xml:space="preserve">. </w:t>
      </w:r>
      <w:r w:rsidRPr="000573C1">
        <w:rPr>
          <w:rFonts w:cs="Times New Roman"/>
          <w:sz w:val="22"/>
          <w:szCs w:val="22"/>
        </w:rPr>
        <w:t xml:space="preserve">G. </w:t>
      </w:r>
      <w:proofErr w:type="spellStart"/>
      <w:r w:rsidRPr="000573C1">
        <w:rPr>
          <w:rFonts w:cs="Times New Roman"/>
          <w:sz w:val="22"/>
          <w:szCs w:val="22"/>
        </w:rPr>
        <w:t>Henzen</w:t>
      </w:r>
      <w:proofErr w:type="spellEnd"/>
      <w:r w:rsidRPr="000573C1">
        <w:rPr>
          <w:rFonts w:cs="Times New Roman"/>
          <w:sz w:val="22"/>
          <w:szCs w:val="22"/>
        </w:rPr>
        <w:t xml:space="preserve"> G.B. de Rossi, E. Bormann, C. </w:t>
      </w:r>
      <w:proofErr w:type="spellStart"/>
      <w:r w:rsidRPr="000573C1">
        <w:rPr>
          <w:rFonts w:cs="Times New Roman"/>
          <w:sz w:val="22"/>
          <w:szCs w:val="22"/>
        </w:rPr>
        <w:t>Hülsen</w:t>
      </w:r>
      <w:proofErr w:type="spellEnd"/>
      <w:r w:rsidRPr="000573C1">
        <w:rPr>
          <w:rFonts w:cs="Times New Roman"/>
          <w:sz w:val="22"/>
          <w:szCs w:val="22"/>
        </w:rPr>
        <w:t>, M. Bang,</w:t>
      </w:r>
      <w:r w:rsidR="00412208">
        <w:rPr>
          <w:rFonts w:cs="Times New Roman"/>
          <w:sz w:val="22"/>
          <w:szCs w:val="22"/>
        </w:rPr>
        <w:t xml:space="preserve"> and</w:t>
      </w:r>
      <w:r w:rsidRPr="000573C1">
        <w:rPr>
          <w:rFonts w:cs="Times New Roman"/>
          <w:sz w:val="22"/>
          <w:szCs w:val="22"/>
        </w:rPr>
        <w:t xml:space="preserve"> E.J. Jory, 1876</w:t>
      </w:r>
    </w:p>
    <w:p w14:paraId="40768EA3" w14:textId="01B8C5A3" w:rsidR="00236A26" w:rsidRPr="000573C1" w:rsidRDefault="00236A26" w:rsidP="00236A26">
      <w:pPr>
        <w:pStyle w:val="Standard"/>
        <w:autoSpaceDE w:val="0"/>
        <w:rPr>
          <w:rFonts w:cs="Times New Roman"/>
          <w:sz w:val="22"/>
          <w:szCs w:val="22"/>
        </w:rPr>
      </w:pPr>
      <w:r>
        <w:rPr>
          <w:rFonts w:cs="Times New Roman"/>
          <w:sz w:val="22"/>
          <w:szCs w:val="22"/>
        </w:rPr>
        <w:t xml:space="preserve">  IV</w:t>
      </w:r>
      <w:r w:rsidR="00412208">
        <w:rPr>
          <w:rFonts w:cs="Times New Roman"/>
          <w:sz w:val="22"/>
          <w:szCs w:val="22"/>
        </w:rPr>
        <w:t xml:space="preserve">: </w:t>
      </w:r>
      <w:r w:rsidR="00412208" w:rsidRPr="00520663">
        <w:rPr>
          <w:rFonts w:cs="Times New Roman"/>
          <w:i/>
          <w:iCs/>
          <w:sz w:val="22"/>
          <w:szCs w:val="22"/>
        </w:rPr>
        <w:t xml:space="preserve">Inscriptiones </w:t>
      </w:r>
      <w:proofErr w:type="spellStart"/>
      <w:r w:rsidR="00412208" w:rsidRPr="00520663">
        <w:rPr>
          <w:rFonts w:cs="Times New Roman"/>
          <w:i/>
          <w:iCs/>
          <w:sz w:val="22"/>
          <w:szCs w:val="22"/>
        </w:rPr>
        <w:t>parietariae</w:t>
      </w:r>
      <w:proofErr w:type="spellEnd"/>
      <w:r w:rsidR="00412208" w:rsidRPr="00520663">
        <w:rPr>
          <w:rFonts w:cs="Times New Roman"/>
          <w:i/>
          <w:iCs/>
          <w:sz w:val="22"/>
          <w:szCs w:val="22"/>
        </w:rPr>
        <w:t xml:space="preserve"> </w:t>
      </w:r>
      <w:proofErr w:type="spellStart"/>
      <w:r w:rsidR="00412208" w:rsidRPr="00520663">
        <w:rPr>
          <w:rFonts w:cs="Times New Roman"/>
          <w:i/>
          <w:iCs/>
          <w:sz w:val="22"/>
          <w:szCs w:val="22"/>
        </w:rPr>
        <w:t>Pompeianae</w:t>
      </w:r>
      <w:proofErr w:type="spellEnd"/>
      <w:r w:rsidR="00412208" w:rsidRPr="00520663">
        <w:rPr>
          <w:rFonts w:cs="Times New Roman"/>
          <w:i/>
          <w:iCs/>
          <w:sz w:val="22"/>
          <w:szCs w:val="22"/>
        </w:rPr>
        <w:t xml:space="preserve"> </w:t>
      </w:r>
      <w:proofErr w:type="spellStart"/>
      <w:r w:rsidR="00412208" w:rsidRPr="00520663">
        <w:rPr>
          <w:rFonts w:cs="Times New Roman"/>
          <w:i/>
          <w:iCs/>
          <w:sz w:val="22"/>
          <w:szCs w:val="22"/>
        </w:rPr>
        <w:t>Herculanenses</w:t>
      </w:r>
      <w:proofErr w:type="spellEnd"/>
      <w:r w:rsidR="00412208" w:rsidRPr="00520663">
        <w:rPr>
          <w:rFonts w:cs="Times New Roman"/>
          <w:i/>
          <w:iCs/>
          <w:sz w:val="22"/>
          <w:szCs w:val="22"/>
        </w:rPr>
        <w:t xml:space="preserve"> </w:t>
      </w:r>
      <w:proofErr w:type="spellStart"/>
      <w:r w:rsidR="00412208" w:rsidRPr="00520663">
        <w:rPr>
          <w:rFonts w:cs="Times New Roman"/>
          <w:i/>
          <w:iCs/>
          <w:sz w:val="22"/>
          <w:szCs w:val="22"/>
        </w:rPr>
        <w:t>Stabianae</w:t>
      </w:r>
      <w:proofErr w:type="spellEnd"/>
      <w:r w:rsidR="00412208">
        <w:rPr>
          <w:rFonts w:cs="Times New Roman"/>
          <w:sz w:val="22"/>
          <w:szCs w:val="22"/>
        </w:rPr>
        <w:t>,</w:t>
      </w:r>
      <w:r w:rsidR="00412208" w:rsidRPr="00412208">
        <w:rPr>
          <w:rFonts w:cs="Times New Roman"/>
          <w:sz w:val="22"/>
          <w:szCs w:val="22"/>
        </w:rPr>
        <w:t xml:space="preserve"> </w:t>
      </w:r>
      <w:r w:rsidR="00412208">
        <w:rPr>
          <w:rFonts w:cs="Times New Roman"/>
          <w:sz w:val="22"/>
          <w:szCs w:val="22"/>
        </w:rPr>
        <w:t>e</w:t>
      </w:r>
      <w:r w:rsidR="00412208" w:rsidRPr="00412208">
        <w:rPr>
          <w:rFonts w:cs="Times New Roman"/>
          <w:sz w:val="22"/>
          <w:szCs w:val="22"/>
        </w:rPr>
        <w:t xml:space="preserve">d. C. </w:t>
      </w:r>
      <w:proofErr w:type="spellStart"/>
      <w:r w:rsidR="00412208" w:rsidRPr="00412208">
        <w:rPr>
          <w:rFonts w:cs="Times New Roman"/>
          <w:sz w:val="22"/>
          <w:szCs w:val="22"/>
        </w:rPr>
        <w:t>Zangemeister</w:t>
      </w:r>
      <w:proofErr w:type="spellEnd"/>
      <w:r w:rsidR="00412208">
        <w:rPr>
          <w:rFonts w:cs="Times New Roman"/>
          <w:sz w:val="22"/>
          <w:szCs w:val="22"/>
        </w:rPr>
        <w:t xml:space="preserve"> and</w:t>
      </w:r>
      <w:r w:rsidR="00412208" w:rsidRPr="00412208">
        <w:rPr>
          <w:rFonts w:cs="Times New Roman"/>
          <w:sz w:val="22"/>
          <w:szCs w:val="22"/>
        </w:rPr>
        <w:t xml:space="preserve"> R. </w:t>
      </w:r>
      <w:proofErr w:type="spellStart"/>
      <w:r w:rsidR="00412208" w:rsidRPr="00412208">
        <w:rPr>
          <w:rFonts w:cs="Times New Roman"/>
          <w:sz w:val="22"/>
          <w:szCs w:val="22"/>
        </w:rPr>
        <w:t>Schoene</w:t>
      </w:r>
      <w:r w:rsidR="00412208">
        <w:rPr>
          <w:rFonts w:cs="Times New Roman"/>
          <w:sz w:val="22"/>
          <w:szCs w:val="22"/>
        </w:rPr>
        <w:t>m</w:t>
      </w:r>
      <w:proofErr w:type="spellEnd"/>
      <w:r w:rsidR="00412208" w:rsidRPr="00412208">
        <w:rPr>
          <w:rFonts w:cs="Times New Roman"/>
          <w:sz w:val="22"/>
          <w:szCs w:val="22"/>
        </w:rPr>
        <w:t xml:space="preserve"> 1871</w:t>
      </w:r>
    </w:p>
    <w:p w14:paraId="37AAF914" w14:textId="77777777" w:rsidR="003272F8" w:rsidRPr="00520663" w:rsidRDefault="003272F8" w:rsidP="00F86384">
      <w:pPr>
        <w:pStyle w:val="Standard"/>
        <w:autoSpaceDE w:val="0"/>
        <w:rPr>
          <w:rFonts w:cs="Times New Roman"/>
          <w:sz w:val="22"/>
          <w:szCs w:val="22"/>
          <w:lang w:val="fr-FR"/>
        </w:rPr>
      </w:pPr>
      <w:r w:rsidRPr="000573C1">
        <w:rPr>
          <w:rFonts w:cs="Times New Roman"/>
          <w:sz w:val="22"/>
          <w:szCs w:val="22"/>
        </w:rPr>
        <w:t xml:space="preserve">  </w:t>
      </w:r>
      <w:r w:rsidRPr="00520663">
        <w:rPr>
          <w:rFonts w:cs="Times New Roman"/>
          <w:sz w:val="22"/>
          <w:szCs w:val="22"/>
          <w:lang w:val="fr-FR"/>
        </w:rPr>
        <w:t xml:space="preserve">VII: </w:t>
      </w:r>
      <w:proofErr w:type="spellStart"/>
      <w:r w:rsidRPr="00520663">
        <w:rPr>
          <w:rFonts w:cs="Times New Roman"/>
          <w:i/>
          <w:iCs/>
          <w:sz w:val="22"/>
          <w:szCs w:val="22"/>
          <w:lang w:val="fr-FR"/>
        </w:rPr>
        <w:t>Inscriptiones</w:t>
      </w:r>
      <w:proofErr w:type="spellEnd"/>
      <w:r w:rsidRPr="00520663">
        <w:rPr>
          <w:rFonts w:cs="Times New Roman"/>
          <w:i/>
          <w:iCs/>
          <w:sz w:val="22"/>
          <w:szCs w:val="22"/>
          <w:lang w:val="fr-FR"/>
        </w:rPr>
        <w:t xml:space="preserve"> Britanniae </w:t>
      </w:r>
      <w:proofErr w:type="spellStart"/>
      <w:r w:rsidRPr="00520663">
        <w:rPr>
          <w:rFonts w:cs="Times New Roman"/>
          <w:i/>
          <w:iCs/>
          <w:sz w:val="22"/>
          <w:szCs w:val="22"/>
          <w:lang w:val="fr-FR"/>
        </w:rPr>
        <w:t>Latinae</w:t>
      </w:r>
      <w:proofErr w:type="spellEnd"/>
      <w:r w:rsidRPr="00520663">
        <w:rPr>
          <w:rFonts w:cs="Times New Roman"/>
          <w:sz w:val="22"/>
          <w:szCs w:val="22"/>
          <w:lang w:val="fr-FR"/>
        </w:rPr>
        <w:t xml:space="preserve">, </w:t>
      </w:r>
      <w:proofErr w:type="spellStart"/>
      <w:r w:rsidRPr="00520663">
        <w:rPr>
          <w:rFonts w:cs="Times New Roman"/>
          <w:sz w:val="22"/>
          <w:szCs w:val="22"/>
          <w:lang w:val="fr-FR"/>
        </w:rPr>
        <w:t>ed</w:t>
      </w:r>
      <w:proofErr w:type="spellEnd"/>
      <w:r w:rsidRPr="00520663">
        <w:rPr>
          <w:rFonts w:cs="Times New Roman"/>
          <w:sz w:val="22"/>
          <w:szCs w:val="22"/>
          <w:lang w:val="fr-FR"/>
        </w:rPr>
        <w:t xml:space="preserve">. E. </w:t>
      </w:r>
      <w:proofErr w:type="spellStart"/>
      <w:r w:rsidRPr="00520663">
        <w:rPr>
          <w:rFonts w:cs="Times New Roman"/>
          <w:sz w:val="22"/>
          <w:szCs w:val="22"/>
          <w:lang w:val="fr-FR"/>
        </w:rPr>
        <w:t>Hübner</w:t>
      </w:r>
      <w:proofErr w:type="spellEnd"/>
      <w:r w:rsidRPr="00520663">
        <w:rPr>
          <w:rFonts w:cs="Times New Roman"/>
          <w:sz w:val="22"/>
          <w:szCs w:val="22"/>
          <w:lang w:val="fr-FR"/>
        </w:rPr>
        <w:t>, 1873</w:t>
      </w:r>
    </w:p>
    <w:p w14:paraId="2C5C347A" w14:textId="77777777" w:rsidR="001732C9" w:rsidRPr="00520663" w:rsidRDefault="001732C9" w:rsidP="00F86384">
      <w:pPr>
        <w:spacing w:after="0" w:line="240" w:lineRule="auto"/>
        <w:rPr>
          <w:rFonts w:ascii="Times New Roman" w:hAnsi="Times New Roman" w:cs="Times New Roman"/>
          <w:lang w:val="fr-FR"/>
        </w:rPr>
      </w:pPr>
    </w:p>
    <w:p w14:paraId="0416766A" w14:textId="77777777" w:rsidR="00BB440C" w:rsidRPr="00520663" w:rsidRDefault="00BB440C" w:rsidP="00F86384">
      <w:pPr>
        <w:pStyle w:val="Standard"/>
        <w:rPr>
          <w:rFonts w:cs="Times New Roman"/>
          <w:sz w:val="22"/>
          <w:szCs w:val="22"/>
          <w:lang w:val="fr-FR"/>
        </w:rPr>
      </w:pPr>
      <w:r w:rsidRPr="00520663">
        <w:rPr>
          <w:rFonts w:cs="Times New Roman"/>
          <w:i/>
          <w:iCs/>
          <w:sz w:val="22"/>
          <w:szCs w:val="22"/>
          <w:lang w:val="fr-FR"/>
        </w:rPr>
        <w:t>EAOR</w:t>
      </w:r>
      <w:r w:rsidRPr="00520663">
        <w:rPr>
          <w:rFonts w:cs="Times New Roman"/>
          <w:sz w:val="22"/>
          <w:szCs w:val="22"/>
          <w:lang w:val="fr-FR"/>
        </w:rPr>
        <w:t xml:space="preserve">    </w:t>
      </w:r>
      <w:proofErr w:type="spellStart"/>
      <w:r w:rsidRPr="00520663">
        <w:rPr>
          <w:rFonts w:cs="Times New Roman"/>
          <w:i/>
          <w:iCs/>
          <w:sz w:val="22"/>
          <w:szCs w:val="22"/>
          <w:lang w:val="fr-FR"/>
        </w:rPr>
        <w:t>Epigrafia</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anfiteatrale</w:t>
      </w:r>
      <w:proofErr w:type="spellEnd"/>
      <w:r w:rsidRPr="00520663">
        <w:rPr>
          <w:rFonts w:cs="Times New Roman"/>
          <w:i/>
          <w:iCs/>
          <w:sz w:val="22"/>
          <w:szCs w:val="22"/>
          <w:lang w:val="fr-FR"/>
        </w:rPr>
        <w:t xml:space="preserve"> </w:t>
      </w:r>
      <w:proofErr w:type="spellStart"/>
      <w:r w:rsidRPr="00520663">
        <w:rPr>
          <w:rFonts w:cs="Times New Roman"/>
          <w:i/>
          <w:iCs/>
          <w:sz w:val="22"/>
          <w:szCs w:val="22"/>
          <w:lang w:val="fr-FR"/>
        </w:rPr>
        <w:t>dell'Occidente</w:t>
      </w:r>
      <w:proofErr w:type="spellEnd"/>
      <w:r w:rsidRPr="00520663">
        <w:rPr>
          <w:rFonts w:cs="Times New Roman"/>
          <w:i/>
          <w:iCs/>
          <w:sz w:val="22"/>
          <w:szCs w:val="22"/>
          <w:lang w:val="fr-FR"/>
        </w:rPr>
        <w:t xml:space="preserve"> Romano</w:t>
      </w:r>
      <w:r w:rsidRPr="00520663">
        <w:rPr>
          <w:rFonts w:cs="Times New Roman"/>
          <w:sz w:val="22"/>
          <w:szCs w:val="22"/>
          <w:lang w:val="fr-FR"/>
        </w:rPr>
        <w:t>, Rome</w:t>
      </w:r>
    </w:p>
    <w:p w14:paraId="6CC97AFD" w14:textId="77777777" w:rsidR="00BB440C" w:rsidRPr="000573C1" w:rsidRDefault="00BB440C" w:rsidP="00F86384">
      <w:pPr>
        <w:pStyle w:val="Standard"/>
        <w:rPr>
          <w:rFonts w:cs="Times New Roman"/>
          <w:sz w:val="22"/>
          <w:szCs w:val="22"/>
        </w:rPr>
      </w:pPr>
      <w:r w:rsidRPr="00520663">
        <w:rPr>
          <w:rFonts w:cs="Times New Roman"/>
          <w:i/>
          <w:iCs/>
          <w:sz w:val="22"/>
          <w:szCs w:val="22"/>
          <w:lang w:val="fr-FR"/>
        </w:rPr>
        <w:t xml:space="preserve">  </w:t>
      </w:r>
      <w:r w:rsidRPr="000573C1">
        <w:rPr>
          <w:rFonts w:cs="Times New Roman"/>
          <w:sz w:val="22"/>
          <w:szCs w:val="22"/>
        </w:rPr>
        <w:t xml:space="preserve">I: </w:t>
      </w:r>
      <w:r w:rsidRPr="000573C1">
        <w:rPr>
          <w:rFonts w:cs="Times New Roman"/>
          <w:i/>
          <w:iCs/>
          <w:sz w:val="22"/>
          <w:szCs w:val="22"/>
        </w:rPr>
        <w:t>Roma</w:t>
      </w:r>
      <w:r w:rsidRPr="000573C1">
        <w:rPr>
          <w:rFonts w:cs="Times New Roman"/>
          <w:sz w:val="22"/>
          <w:szCs w:val="22"/>
        </w:rPr>
        <w:t xml:space="preserve">, P. Sabbatini </w:t>
      </w:r>
      <w:proofErr w:type="spellStart"/>
      <w:r w:rsidRPr="000573C1">
        <w:rPr>
          <w:rFonts w:cs="Times New Roman"/>
          <w:sz w:val="22"/>
          <w:szCs w:val="22"/>
        </w:rPr>
        <w:t>Tumolesi</w:t>
      </w:r>
      <w:proofErr w:type="spellEnd"/>
      <w:r w:rsidRPr="000573C1">
        <w:rPr>
          <w:rFonts w:cs="Times New Roman"/>
          <w:sz w:val="22"/>
          <w:szCs w:val="22"/>
        </w:rPr>
        <w:t>, 1988</w:t>
      </w:r>
    </w:p>
    <w:p w14:paraId="08802021" w14:textId="77777777" w:rsidR="00BB440C" w:rsidRPr="000573C1" w:rsidRDefault="00BB440C" w:rsidP="00F86384">
      <w:pPr>
        <w:pStyle w:val="Standard"/>
        <w:rPr>
          <w:rFonts w:cs="Times New Roman"/>
          <w:sz w:val="22"/>
          <w:szCs w:val="22"/>
        </w:rPr>
      </w:pPr>
      <w:r w:rsidRPr="000573C1">
        <w:rPr>
          <w:rFonts w:cs="Times New Roman"/>
          <w:sz w:val="22"/>
          <w:szCs w:val="22"/>
        </w:rPr>
        <w:t xml:space="preserve">  II: </w:t>
      </w:r>
      <w:proofErr w:type="spellStart"/>
      <w:r w:rsidRPr="00790DB2">
        <w:rPr>
          <w:rStyle w:val="StrongEmphasis"/>
          <w:rFonts w:cs="Times New Roman"/>
          <w:b w:val="0"/>
          <w:bCs w:val="0"/>
          <w:i/>
          <w:iCs/>
          <w:sz w:val="22"/>
          <w:szCs w:val="22"/>
          <w:shd w:val="clear" w:color="auto" w:fill="FFFFFF"/>
        </w:rPr>
        <w:t>Regiones</w:t>
      </w:r>
      <w:proofErr w:type="spellEnd"/>
      <w:r w:rsidRPr="00790DB2">
        <w:rPr>
          <w:rStyle w:val="StrongEmphasis"/>
          <w:rFonts w:cs="Times New Roman"/>
          <w:b w:val="0"/>
          <w:bCs w:val="0"/>
          <w:i/>
          <w:iCs/>
          <w:sz w:val="22"/>
          <w:szCs w:val="22"/>
          <w:shd w:val="clear" w:color="auto" w:fill="FFFFFF"/>
        </w:rPr>
        <w:t xml:space="preserve"> </w:t>
      </w:r>
      <w:proofErr w:type="spellStart"/>
      <w:r w:rsidRPr="00790DB2">
        <w:rPr>
          <w:rStyle w:val="StrongEmphasis"/>
          <w:rFonts w:cs="Times New Roman"/>
          <w:b w:val="0"/>
          <w:bCs w:val="0"/>
          <w:i/>
          <w:iCs/>
          <w:sz w:val="22"/>
          <w:szCs w:val="22"/>
          <w:shd w:val="clear" w:color="auto" w:fill="FFFFFF"/>
        </w:rPr>
        <w:t>Italiae</w:t>
      </w:r>
      <w:proofErr w:type="spellEnd"/>
      <w:r w:rsidRPr="00790DB2">
        <w:rPr>
          <w:rStyle w:val="StrongEmphasis"/>
          <w:rFonts w:cs="Times New Roman"/>
          <w:b w:val="0"/>
          <w:bCs w:val="0"/>
          <w:i/>
          <w:iCs/>
          <w:sz w:val="22"/>
          <w:szCs w:val="22"/>
          <w:shd w:val="clear" w:color="auto" w:fill="FFFFFF"/>
        </w:rPr>
        <w:t xml:space="preserve"> VI-XI</w:t>
      </w:r>
      <w:r w:rsidRPr="00790DB2">
        <w:rPr>
          <w:rStyle w:val="StrongEmphasis"/>
          <w:rFonts w:cs="Times New Roman"/>
          <w:b w:val="0"/>
          <w:bCs w:val="0"/>
          <w:sz w:val="22"/>
          <w:szCs w:val="22"/>
          <w:shd w:val="clear" w:color="auto" w:fill="FFFFFF"/>
        </w:rPr>
        <w:t>, G.L. Gregori, 1989</w:t>
      </w:r>
    </w:p>
    <w:p w14:paraId="365D568C" w14:textId="30860741" w:rsidR="00BB440C" w:rsidRPr="000573C1" w:rsidRDefault="00BB440C" w:rsidP="00F86384">
      <w:pPr>
        <w:pStyle w:val="Standard"/>
        <w:rPr>
          <w:rFonts w:cs="Times New Roman"/>
          <w:sz w:val="22"/>
          <w:szCs w:val="22"/>
        </w:rPr>
      </w:pPr>
      <w:r w:rsidRPr="000573C1">
        <w:rPr>
          <w:rFonts w:cs="Times New Roman"/>
          <w:sz w:val="22"/>
          <w:szCs w:val="22"/>
        </w:rPr>
        <w:t xml:space="preserve">  V: </w:t>
      </w:r>
      <w:r w:rsidRPr="000573C1">
        <w:rPr>
          <w:rFonts w:cs="Times New Roman"/>
          <w:i/>
          <w:iCs/>
          <w:sz w:val="22"/>
          <w:szCs w:val="22"/>
        </w:rPr>
        <w:t xml:space="preserve">Alpes </w:t>
      </w:r>
      <w:proofErr w:type="spellStart"/>
      <w:r w:rsidRPr="000573C1">
        <w:rPr>
          <w:rFonts w:cs="Times New Roman"/>
          <w:i/>
          <w:iCs/>
          <w:sz w:val="22"/>
          <w:szCs w:val="22"/>
        </w:rPr>
        <w:t>Maritimae</w:t>
      </w:r>
      <w:proofErr w:type="spellEnd"/>
      <w:r w:rsidRPr="000573C1">
        <w:rPr>
          <w:rFonts w:cs="Times New Roman"/>
          <w:i/>
          <w:iCs/>
          <w:sz w:val="22"/>
          <w:szCs w:val="22"/>
        </w:rPr>
        <w:t xml:space="preserve">, Gallia </w:t>
      </w:r>
      <w:proofErr w:type="spellStart"/>
      <w:r w:rsidRPr="000573C1">
        <w:rPr>
          <w:rFonts w:cs="Times New Roman"/>
          <w:i/>
          <w:iCs/>
          <w:sz w:val="22"/>
          <w:szCs w:val="22"/>
        </w:rPr>
        <w:t>Narbonensis</w:t>
      </w:r>
      <w:proofErr w:type="spellEnd"/>
      <w:r w:rsidRPr="000573C1">
        <w:rPr>
          <w:rFonts w:cs="Times New Roman"/>
          <w:i/>
          <w:iCs/>
          <w:sz w:val="22"/>
          <w:szCs w:val="22"/>
        </w:rPr>
        <w:t xml:space="preserve">, Tres </w:t>
      </w:r>
      <w:proofErr w:type="spellStart"/>
      <w:r w:rsidRPr="000573C1">
        <w:rPr>
          <w:rFonts w:cs="Times New Roman"/>
          <w:i/>
          <w:iCs/>
          <w:sz w:val="22"/>
          <w:szCs w:val="22"/>
        </w:rPr>
        <w:t>Galliae</w:t>
      </w:r>
      <w:proofErr w:type="spellEnd"/>
      <w:r w:rsidRPr="000573C1">
        <w:rPr>
          <w:rFonts w:cs="Times New Roman"/>
          <w:i/>
          <w:iCs/>
          <w:sz w:val="22"/>
          <w:szCs w:val="22"/>
        </w:rPr>
        <w:t xml:space="preserve">, </w:t>
      </w:r>
      <w:proofErr w:type="spellStart"/>
      <w:r w:rsidRPr="000573C1">
        <w:rPr>
          <w:rFonts w:cs="Times New Roman"/>
          <w:i/>
          <w:iCs/>
          <w:sz w:val="22"/>
          <w:szCs w:val="22"/>
        </w:rPr>
        <w:t>Germaniae</w:t>
      </w:r>
      <w:proofErr w:type="spellEnd"/>
      <w:r w:rsidRPr="000573C1">
        <w:rPr>
          <w:rFonts w:cs="Times New Roman"/>
          <w:i/>
          <w:iCs/>
          <w:sz w:val="22"/>
          <w:szCs w:val="22"/>
        </w:rPr>
        <w:t>, Britannia</w:t>
      </w:r>
      <w:r w:rsidRPr="000573C1">
        <w:rPr>
          <w:rFonts w:cs="Times New Roman"/>
          <w:sz w:val="22"/>
          <w:szCs w:val="22"/>
        </w:rPr>
        <w:t xml:space="preserve">, C. Vismara and M.L. </w:t>
      </w:r>
      <w:proofErr w:type="spellStart"/>
      <w:r w:rsidRPr="000573C1">
        <w:rPr>
          <w:rFonts w:cs="Times New Roman"/>
          <w:sz w:val="22"/>
          <w:szCs w:val="22"/>
        </w:rPr>
        <w:t>Caldelli</w:t>
      </w:r>
      <w:proofErr w:type="spellEnd"/>
      <w:r w:rsidRPr="000573C1">
        <w:rPr>
          <w:rFonts w:cs="Times New Roman"/>
          <w:sz w:val="22"/>
          <w:szCs w:val="22"/>
        </w:rPr>
        <w:t>, 2000</w:t>
      </w:r>
    </w:p>
    <w:p w14:paraId="35CE1A6B" w14:textId="77777777" w:rsidR="00BB440C" w:rsidRPr="000573C1" w:rsidRDefault="00BB440C" w:rsidP="00F86384">
      <w:pPr>
        <w:pStyle w:val="Standard"/>
        <w:rPr>
          <w:rFonts w:cs="Times New Roman"/>
          <w:sz w:val="22"/>
          <w:szCs w:val="22"/>
        </w:rPr>
      </w:pPr>
      <w:r w:rsidRPr="000573C1">
        <w:rPr>
          <w:rFonts w:cs="Times New Roman"/>
          <w:sz w:val="22"/>
          <w:szCs w:val="22"/>
        </w:rPr>
        <w:t xml:space="preserve">  VII: </w:t>
      </w:r>
      <w:proofErr w:type="spellStart"/>
      <w:r w:rsidRPr="00790DB2">
        <w:rPr>
          <w:rStyle w:val="StrongEmphasis"/>
          <w:rFonts w:cs="Times New Roman"/>
          <w:b w:val="0"/>
          <w:bCs w:val="0"/>
          <w:i/>
          <w:iCs/>
          <w:sz w:val="22"/>
          <w:szCs w:val="22"/>
          <w:shd w:val="clear" w:color="auto" w:fill="FFFFFF"/>
        </w:rPr>
        <w:t>Baetica</w:t>
      </w:r>
      <w:proofErr w:type="spellEnd"/>
      <w:r w:rsidRPr="00790DB2">
        <w:rPr>
          <w:rStyle w:val="StrongEmphasis"/>
          <w:rFonts w:cs="Times New Roman"/>
          <w:b w:val="0"/>
          <w:bCs w:val="0"/>
          <w:i/>
          <w:iCs/>
          <w:sz w:val="22"/>
          <w:szCs w:val="22"/>
          <w:shd w:val="clear" w:color="auto" w:fill="FFFFFF"/>
        </w:rPr>
        <w:t xml:space="preserve">, </w:t>
      </w:r>
      <w:proofErr w:type="spellStart"/>
      <w:r w:rsidRPr="00790DB2">
        <w:rPr>
          <w:rStyle w:val="StrongEmphasis"/>
          <w:rFonts w:cs="Times New Roman"/>
          <w:b w:val="0"/>
          <w:bCs w:val="0"/>
          <w:i/>
          <w:iCs/>
          <w:sz w:val="22"/>
          <w:szCs w:val="22"/>
          <w:shd w:val="clear" w:color="auto" w:fill="FFFFFF"/>
        </w:rPr>
        <w:t>Tarraconensis</w:t>
      </w:r>
      <w:proofErr w:type="spellEnd"/>
      <w:r w:rsidRPr="00790DB2">
        <w:rPr>
          <w:rStyle w:val="StrongEmphasis"/>
          <w:rFonts w:cs="Times New Roman"/>
          <w:b w:val="0"/>
          <w:bCs w:val="0"/>
          <w:i/>
          <w:iCs/>
          <w:sz w:val="22"/>
          <w:szCs w:val="22"/>
          <w:shd w:val="clear" w:color="auto" w:fill="FFFFFF"/>
        </w:rPr>
        <w:t>, Lusitania</w:t>
      </w:r>
      <w:r w:rsidRPr="00790DB2">
        <w:rPr>
          <w:rStyle w:val="StrongEmphasis"/>
          <w:rFonts w:cs="Times New Roman"/>
          <w:b w:val="0"/>
          <w:bCs w:val="0"/>
          <w:sz w:val="22"/>
          <w:szCs w:val="22"/>
          <w:shd w:val="clear" w:color="auto" w:fill="FFFFFF"/>
        </w:rPr>
        <w:t>, J.L. Gomez-Pantoja and J. Garrido, 2009</w:t>
      </w:r>
    </w:p>
    <w:p w14:paraId="3ED84161" w14:textId="77777777" w:rsidR="00BB440C" w:rsidRPr="000573C1" w:rsidRDefault="00BB440C" w:rsidP="00F86384">
      <w:pPr>
        <w:pStyle w:val="Standard"/>
        <w:rPr>
          <w:rFonts w:cs="Times New Roman"/>
          <w:sz w:val="22"/>
          <w:szCs w:val="22"/>
        </w:rPr>
      </w:pPr>
      <w:r w:rsidRPr="000573C1">
        <w:rPr>
          <w:rFonts w:cs="Times New Roman"/>
          <w:sz w:val="22"/>
          <w:szCs w:val="22"/>
        </w:rPr>
        <w:t xml:space="preserve">  IX:  </w:t>
      </w:r>
      <w:r w:rsidRPr="000573C1">
        <w:rPr>
          <w:rFonts w:cs="Times New Roman"/>
          <w:i/>
          <w:iCs/>
          <w:sz w:val="22"/>
          <w:szCs w:val="22"/>
        </w:rPr>
        <w:t xml:space="preserve">Raetia, Noricum, Duae </w:t>
      </w:r>
      <w:proofErr w:type="spellStart"/>
      <w:r w:rsidRPr="000573C1">
        <w:rPr>
          <w:rFonts w:cs="Times New Roman"/>
          <w:i/>
          <w:iCs/>
          <w:sz w:val="22"/>
          <w:szCs w:val="22"/>
        </w:rPr>
        <w:t>Pannoniae</w:t>
      </w:r>
      <w:proofErr w:type="spellEnd"/>
      <w:r w:rsidRPr="000573C1">
        <w:rPr>
          <w:rFonts w:cs="Times New Roman"/>
          <w:i/>
          <w:iCs/>
          <w:sz w:val="22"/>
          <w:szCs w:val="22"/>
        </w:rPr>
        <w:t>, Dalmatia, Dacia, Moesia Inferior</w:t>
      </w:r>
      <w:r w:rsidRPr="000573C1">
        <w:rPr>
          <w:rFonts w:cs="Times New Roman"/>
          <w:sz w:val="22"/>
          <w:szCs w:val="22"/>
        </w:rPr>
        <w:t>, S. Pastor, 2017</w:t>
      </w:r>
    </w:p>
    <w:p w14:paraId="1EABDE0A" w14:textId="77777777" w:rsidR="00F86384" w:rsidRDefault="00F86384" w:rsidP="00F86384">
      <w:pPr>
        <w:pStyle w:val="Standard"/>
        <w:rPr>
          <w:rFonts w:cs="Times New Roman"/>
          <w:i/>
          <w:iCs/>
          <w:sz w:val="22"/>
          <w:szCs w:val="22"/>
        </w:rPr>
      </w:pPr>
    </w:p>
    <w:p w14:paraId="51251216" w14:textId="77777777" w:rsidR="00412208" w:rsidRPr="00520663" w:rsidRDefault="00412208" w:rsidP="00412208">
      <w:pPr>
        <w:pStyle w:val="Standard"/>
        <w:rPr>
          <w:rFonts w:cs="Times New Roman"/>
          <w:i/>
          <w:iCs/>
          <w:sz w:val="22"/>
          <w:szCs w:val="22"/>
          <w:lang w:val="fr-FR"/>
        </w:rPr>
      </w:pPr>
      <w:proofErr w:type="gramStart"/>
      <w:r w:rsidRPr="00520663">
        <w:rPr>
          <w:rFonts w:cs="Times New Roman"/>
          <w:i/>
          <w:iCs/>
          <w:sz w:val="22"/>
          <w:szCs w:val="22"/>
          <w:lang w:val="fr-FR"/>
        </w:rPr>
        <w:t>ILAM  Inscriptions</w:t>
      </w:r>
      <w:proofErr w:type="gramEnd"/>
      <w:r w:rsidRPr="00520663">
        <w:rPr>
          <w:rFonts w:cs="Times New Roman"/>
          <w:i/>
          <w:iCs/>
          <w:sz w:val="22"/>
          <w:szCs w:val="22"/>
          <w:lang w:val="fr-FR"/>
        </w:rPr>
        <w:t xml:space="preserve"> Latines des Alpes Maritimes</w:t>
      </w:r>
      <w:r w:rsidRPr="00520663">
        <w:rPr>
          <w:rFonts w:cs="Times New Roman"/>
          <w:sz w:val="22"/>
          <w:szCs w:val="22"/>
          <w:lang w:val="fr-FR"/>
        </w:rPr>
        <w:t xml:space="preserve">, S. </w:t>
      </w:r>
      <w:proofErr w:type="spellStart"/>
      <w:r w:rsidRPr="00520663">
        <w:rPr>
          <w:rFonts w:cs="Times New Roman"/>
          <w:sz w:val="22"/>
          <w:szCs w:val="22"/>
          <w:lang w:val="fr-FR"/>
        </w:rPr>
        <w:t>Morabito</w:t>
      </w:r>
      <w:proofErr w:type="spellEnd"/>
      <w:r w:rsidRPr="00520663">
        <w:rPr>
          <w:rFonts w:cs="Times New Roman"/>
          <w:sz w:val="22"/>
          <w:szCs w:val="22"/>
          <w:lang w:val="fr-FR"/>
        </w:rPr>
        <w:t xml:space="preserve"> 2010, Nice</w:t>
      </w:r>
    </w:p>
    <w:p w14:paraId="42AB477B" w14:textId="77777777" w:rsidR="00236A26" w:rsidRPr="00520663" w:rsidRDefault="00236A26" w:rsidP="00F86384">
      <w:pPr>
        <w:pStyle w:val="Standard"/>
        <w:rPr>
          <w:rFonts w:cs="Times New Roman"/>
          <w:i/>
          <w:iCs/>
          <w:sz w:val="22"/>
          <w:szCs w:val="22"/>
          <w:lang w:val="fr-FR"/>
        </w:rPr>
      </w:pPr>
    </w:p>
    <w:p w14:paraId="35DDC257" w14:textId="7236F268" w:rsidR="00553781" w:rsidRPr="00520663" w:rsidRDefault="00553781" w:rsidP="00F86384">
      <w:pPr>
        <w:pStyle w:val="Standard"/>
        <w:rPr>
          <w:rFonts w:cs="Times New Roman"/>
          <w:i/>
          <w:iCs/>
          <w:sz w:val="22"/>
          <w:szCs w:val="22"/>
          <w:lang w:val="fr-FR"/>
        </w:rPr>
      </w:pPr>
      <w:proofErr w:type="spellStart"/>
      <w:proofErr w:type="gramStart"/>
      <w:r w:rsidRPr="00520663">
        <w:rPr>
          <w:rFonts w:cs="Times New Roman"/>
          <w:i/>
          <w:iCs/>
          <w:sz w:val="22"/>
          <w:szCs w:val="22"/>
          <w:lang w:val="fr-FR"/>
        </w:rPr>
        <w:t>ILingons</w:t>
      </w:r>
      <w:proofErr w:type="spellEnd"/>
      <w:r w:rsidRPr="00520663">
        <w:rPr>
          <w:rFonts w:cs="Times New Roman"/>
          <w:i/>
          <w:iCs/>
          <w:sz w:val="22"/>
          <w:szCs w:val="22"/>
          <w:lang w:val="fr-FR"/>
        </w:rPr>
        <w:t xml:space="preserve">  Inscriptions</w:t>
      </w:r>
      <w:proofErr w:type="gramEnd"/>
      <w:r w:rsidRPr="00520663">
        <w:rPr>
          <w:rFonts w:cs="Times New Roman"/>
          <w:i/>
          <w:iCs/>
          <w:sz w:val="22"/>
          <w:szCs w:val="22"/>
          <w:lang w:val="fr-FR"/>
        </w:rPr>
        <w:t xml:space="preserve"> de la cité des Lingons. Inscriptions sur pierre</w:t>
      </w:r>
      <w:r w:rsidRPr="00520663">
        <w:rPr>
          <w:rFonts w:cs="Times New Roman"/>
          <w:sz w:val="22"/>
          <w:szCs w:val="22"/>
          <w:lang w:val="fr-FR"/>
        </w:rPr>
        <w:t xml:space="preserve">, Y. Le </w:t>
      </w:r>
      <w:proofErr w:type="spellStart"/>
      <w:r w:rsidRPr="00520663">
        <w:rPr>
          <w:rFonts w:cs="Times New Roman"/>
          <w:sz w:val="22"/>
          <w:szCs w:val="22"/>
          <w:lang w:val="fr-FR"/>
        </w:rPr>
        <w:t>Bohec</w:t>
      </w:r>
      <w:proofErr w:type="spellEnd"/>
      <w:r w:rsidRPr="00520663">
        <w:rPr>
          <w:rFonts w:cs="Times New Roman"/>
          <w:sz w:val="22"/>
          <w:szCs w:val="22"/>
          <w:lang w:val="fr-FR"/>
        </w:rPr>
        <w:t xml:space="preserve"> 2003, Paris</w:t>
      </w:r>
    </w:p>
    <w:p w14:paraId="7F11F4C7" w14:textId="77777777" w:rsidR="00553781" w:rsidRPr="00520663" w:rsidRDefault="00553781" w:rsidP="00F86384">
      <w:pPr>
        <w:pStyle w:val="Standard"/>
        <w:rPr>
          <w:rFonts w:cs="Times New Roman"/>
          <w:i/>
          <w:iCs/>
          <w:sz w:val="22"/>
          <w:szCs w:val="22"/>
          <w:lang w:val="fr-FR"/>
        </w:rPr>
      </w:pPr>
    </w:p>
    <w:p w14:paraId="49E8CD98" w14:textId="740792DA" w:rsidR="00CF74DA" w:rsidRDefault="00CF74DA" w:rsidP="00F86384">
      <w:pPr>
        <w:pStyle w:val="Standard"/>
        <w:rPr>
          <w:rFonts w:cs="Times New Roman"/>
          <w:i/>
          <w:iCs/>
          <w:sz w:val="22"/>
          <w:szCs w:val="22"/>
        </w:rPr>
      </w:pPr>
      <w:r>
        <w:rPr>
          <w:rFonts w:cs="Times New Roman"/>
          <w:i/>
          <w:iCs/>
          <w:sz w:val="22"/>
          <w:szCs w:val="22"/>
        </w:rPr>
        <w:t>OLD  Oxford Latin Dictionary</w:t>
      </w:r>
    </w:p>
    <w:p w14:paraId="4DA81DC8" w14:textId="77777777" w:rsidR="00CF74DA" w:rsidRDefault="00CF74DA" w:rsidP="00F86384">
      <w:pPr>
        <w:pStyle w:val="Standard"/>
        <w:rPr>
          <w:rFonts w:cs="Times New Roman"/>
          <w:i/>
          <w:iCs/>
          <w:sz w:val="22"/>
          <w:szCs w:val="22"/>
        </w:rPr>
      </w:pPr>
    </w:p>
    <w:p w14:paraId="32A3AD4E" w14:textId="691AF2FD" w:rsidR="001732C9" w:rsidRPr="000573C1" w:rsidRDefault="001732C9" w:rsidP="00F86384">
      <w:pPr>
        <w:pStyle w:val="Standard"/>
        <w:rPr>
          <w:rFonts w:cs="Times New Roman"/>
          <w:sz w:val="22"/>
          <w:szCs w:val="22"/>
        </w:rPr>
      </w:pPr>
      <w:r w:rsidRPr="000573C1">
        <w:rPr>
          <w:rFonts w:cs="Times New Roman"/>
          <w:i/>
          <w:iCs/>
          <w:sz w:val="22"/>
          <w:szCs w:val="22"/>
        </w:rPr>
        <w:t xml:space="preserve">RIB   </w:t>
      </w:r>
      <w:r w:rsidRPr="000573C1">
        <w:rPr>
          <w:rFonts w:eastAsia="TimesNewRomanPS-ItalicMT" w:cs="Times New Roman"/>
          <w:i/>
          <w:iCs/>
          <w:sz w:val="22"/>
          <w:szCs w:val="22"/>
        </w:rPr>
        <w:t>The Roman Inscriptions of Britain</w:t>
      </w:r>
    </w:p>
    <w:p w14:paraId="4C3C66FF" w14:textId="0D4A5253" w:rsidR="001732C9" w:rsidRPr="000573C1" w:rsidRDefault="001732C9" w:rsidP="00F86384">
      <w:pPr>
        <w:pStyle w:val="Standard"/>
        <w:rPr>
          <w:rFonts w:cs="Times New Roman"/>
          <w:sz w:val="22"/>
          <w:szCs w:val="22"/>
        </w:rPr>
      </w:pPr>
      <w:r w:rsidRPr="000573C1">
        <w:rPr>
          <w:rFonts w:cs="Times New Roman"/>
          <w:sz w:val="22"/>
          <w:szCs w:val="22"/>
        </w:rPr>
        <w:t xml:space="preserve">   I: </w:t>
      </w:r>
      <w:r w:rsidRPr="000573C1">
        <w:rPr>
          <w:rFonts w:cs="Times New Roman"/>
          <w:i/>
          <w:iCs/>
          <w:sz w:val="22"/>
          <w:szCs w:val="22"/>
        </w:rPr>
        <w:t xml:space="preserve">Inscriptions on Stone, </w:t>
      </w:r>
      <w:r w:rsidRPr="000573C1">
        <w:rPr>
          <w:rFonts w:cs="Times New Roman"/>
          <w:sz w:val="22"/>
          <w:szCs w:val="22"/>
        </w:rPr>
        <w:t>R</w:t>
      </w:r>
      <w:r w:rsidRPr="000573C1">
        <w:rPr>
          <w:rFonts w:eastAsia="TimesNewRomanPSMT, 'Yu Gothic'" w:cs="Times New Roman"/>
          <w:sz w:val="22"/>
          <w:szCs w:val="22"/>
        </w:rPr>
        <w:t xml:space="preserve">.G. Collingwood and R.P. Wright, 1965, Oxford; new edition with </w:t>
      </w:r>
      <w:r w:rsidRPr="000573C1">
        <w:rPr>
          <w:rFonts w:eastAsia="TimesNewRomanPSMT, 'Yu Gothic'" w:cs="Times New Roman"/>
          <w:i/>
          <w:iCs/>
          <w:sz w:val="22"/>
          <w:szCs w:val="22"/>
        </w:rPr>
        <w:t>Addenda and Corrigenda</w:t>
      </w:r>
      <w:r w:rsidRPr="000573C1">
        <w:rPr>
          <w:rFonts w:eastAsia="TimesNewRomanPSMT, 'Yu Gothic'" w:cs="Times New Roman"/>
          <w:sz w:val="22"/>
          <w:szCs w:val="22"/>
        </w:rPr>
        <w:t xml:space="preserve"> by R.S.O. Tomlin, 1995, Stroud</w:t>
      </w:r>
      <w:r w:rsidRPr="000573C1">
        <w:rPr>
          <w:rFonts w:eastAsia="Times New Roman" w:cs="Times New Roman"/>
          <w:i/>
          <w:iCs/>
          <w:sz w:val="22"/>
          <w:szCs w:val="22"/>
        </w:rPr>
        <w:t xml:space="preserve">; </w:t>
      </w:r>
      <w:hyperlink r:id="rId8" w:history="1">
        <w:r w:rsidR="00412208" w:rsidRPr="007D004F">
          <w:rPr>
            <w:rStyle w:val="Hyperlink"/>
            <w:rFonts w:eastAsia="Times New Roman" w:cs="Times New Roman"/>
            <w:sz w:val="22"/>
            <w:szCs w:val="22"/>
          </w:rPr>
          <w:t>https://romaninscriptionsofbritain.org/inscriptions/</w:t>
        </w:r>
      </w:hyperlink>
      <w:r w:rsidR="00412208">
        <w:rPr>
          <w:rFonts w:eastAsia="Times New Roman" w:cs="Times New Roman"/>
          <w:sz w:val="22"/>
          <w:szCs w:val="22"/>
        </w:rPr>
        <w:t xml:space="preserve"> </w:t>
      </w:r>
    </w:p>
    <w:p w14:paraId="4448206D" w14:textId="77777777" w:rsidR="001732C9" w:rsidRPr="000573C1" w:rsidRDefault="001732C9" w:rsidP="00F86384">
      <w:pPr>
        <w:pStyle w:val="Standard"/>
        <w:rPr>
          <w:rFonts w:cs="Times New Roman"/>
          <w:sz w:val="22"/>
          <w:szCs w:val="22"/>
        </w:rPr>
      </w:pPr>
      <w:r w:rsidRPr="000573C1">
        <w:rPr>
          <w:rFonts w:eastAsia="Times New Roman" w:cs="Times New Roman"/>
          <w:sz w:val="22"/>
          <w:szCs w:val="22"/>
        </w:rPr>
        <w:t xml:space="preserve">  II</w:t>
      </w:r>
      <w:r w:rsidRPr="000573C1">
        <w:rPr>
          <w:rFonts w:eastAsia="Times New Roman" w:cs="Times New Roman"/>
          <w:i/>
          <w:iCs/>
          <w:sz w:val="22"/>
          <w:szCs w:val="22"/>
        </w:rPr>
        <w:t xml:space="preserve">: Instrumentum </w:t>
      </w:r>
      <w:proofErr w:type="spellStart"/>
      <w:r w:rsidRPr="000573C1">
        <w:rPr>
          <w:rFonts w:eastAsia="Times New Roman" w:cs="Times New Roman"/>
          <w:i/>
          <w:iCs/>
          <w:sz w:val="22"/>
          <w:szCs w:val="22"/>
        </w:rPr>
        <w:t>domesticum</w:t>
      </w:r>
      <w:proofErr w:type="spellEnd"/>
    </w:p>
    <w:p w14:paraId="1E10BCA2" w14:textId="3E7BE58F" w:rsidR="001732C9" w:rsidRPr="000573C1" w:rsidRDefault="001732C9" w:rsidP="00F86384">
      <w:pPr>
        <w:pStyle w:val="Standard"/>
        <w:rPr>
          <w:rFonts w:cs="Times New Roman"/>
          <w:sz w:val="22"/>
          <w:szCs w:val="22"/>
        </w:rPr>
      </w:pPr>
      <w:r w:rsidRPr="000573C1">
        <w:rPr>
          <w:rFonts w:cs="Times New Roman"/>
          <w:sz w:val="22"/>
          <w:szCs w:val="22"/>
        </w:rPr>
        <w:t xml:space="preserve">    II.7: </w:t>
      </w:r>
      <w:r w:rsidRPr="000573C1">
        <w:rPr>
          <w:rFonts w:cs="Times New Roman"/>
          <w:i/>
          <w:iCs/>
          <w:sz w:val="22"/>
          <w:szCs w:val="22"/>
        </w:rPr>
        <w:t>Graffiti on Samian Ware (RIB 2501)</w:t>
      </w:r>
      <w:r w:rsidRPr="000573C1">
        <w:rPr>
          <w:rFonts w:cs="Times New Roman"/>
          <w:sz w:val="22"/>
          <w:szCs w:val="22"/>
        </w:rPr>
        <w:t>, R.G. Collingwood and R.P. Wright, ed. S.S. Frere and R.S.O. Tomlin, 1995, Stroud</w:t>
      </w:r>
    </w:p>
    <w:p w14:paraId="3AA6FABB" w14:textId="47AE402D" w:rsidR="00E537A4" w:rsidRPr="000573C1" w:rsidRDefault="001732C9" w:rsidP="00F86384">
      <w:pPr>
        <w:pStyle w:val="Standard"/>
        <w:rPr>
          <w:rFonts w:cs="Times New Roman"/>
          <w:sz w:val="22"/>
          <w:szCs w:val="22"/>
        </w:rPr>
      </w:pPr>
      <w:r w:rsidRPr="000573C1">
        <w:rPr>
          <w:rFonts w:cs="Times New Roman"/>
          <w:sz w:val="22"/>
          <w:szCs w:val="22"/>
        </w:rPr>
        <w:t xml:space="preserve">    II.8, </w:t>
      </w:r>
      <w:r w:rsidRPr="000573C1">
        <w:rPr>
          <w:rFonts w:cs="Times New Roman"/>
          <w:i/>
          <w:iCs/>
          <w:sz w:val="22"/>
          <w:szCs w:val="22"/>
        </w:rPr>
        <w:t xml:space="preserve">Graffiti on </w:t>
      </w:r>
      <w:r w:rsidR="00553781">
        <w:rPr>
          <w:rFonts w:cs="Times New Roman"/>
          <w:i/>
          <w:iCs/>
          <w:sz w:val="22"/>
          <w:szCs w:val="22"/>
        </w:rPr>
        <w:t>C</w:t>
      </w:r>
      <w:r w:rsidRPr="000573C1">
        <w:rPr>
          <w:rFonts w:cs="Times New Roman"/>
          <w:i/>
          <w:iCs/>
          <w:sz w:val="22"/>
          <w:szCs w:val="22"/>
        </w:rPr>
        <w:t xml:space="preserve">oarse </w:t>
      </w:r>
      <w:r w:rsidR="00553781">
        <w:rPr>
          <w:rFonts w:cs="Times New Roman"/>
          <w:i/>
          <w:iCs/>
          <w:sz w:val="22"/>
          <w:szCs w:val="22"/>
        </w:rPr>
        <w:t>P</w:t>
      </w:r>
      <w:r w:rsidRPr="000573C1">
        <w:rPr>
          <w:rFonts w:cs="Times New Roman"/>
          <w:i/>
          <w:iCs/>
          <w:sz w:val="22"/>
          <w:szCs w:val="22"/>
        </w:rPr>
        <w:t xml:space="preserve">ottery </w:t>
      </w:r>
      <w:r w:rsidR="00553781">
        <w:rPr>
          <w:rFonts w:cs="Times New Roman"/>
          <w:i/>
          <w:iCs/>
          <w:sz w:val="22"/>
          <w:szCs w:val="22"/>
        </w:rPr>
        <w:t>C</w:t>
      </w:r>
      <w:r w:rsidRPr="000573C1">
        <w:rPr>
          <w:rFonts w:cs="Times New Roman"/>
          <w:i/>
          <w:iCs/>
          <w:sz w:val="22"/>
          <w:szCs w:val="22"/>
        </w:rPr>
        <w:t xml:space="preserve">ut </w:t>
      </w:r>
      <w:r w:rsidR="00553781">
        <w:rPr>
          <w:rFonts w:cs="Times New Roman"/>
          <w:i/>
          <w:iCs/>
          <w:sz w:val="22"/>
          <w:szCs w:val="22"/>
        </w:rPr>
        <w:t>B</w:t>
      </w:r>
      <w:r w:rsidRPr="000573C1">
        <w:rPr>
          <w:rFonts w:cs="Times New Roman"/>
          <w:i/>
          <w:iCs/>
          <w:sz w:val="22"/>
          <w:szCs w:val="22"/>
        </w:rPr>
        <w:t xml:space="preserve">efore and </w:t>
      </w:r>
      <w:r w:rsidR="00553781">
        <w:rPr>
          <w:rFonts w:cs="Times New Roman"/>
          <w:i/>
          <w:iCs/>
          <w:sz w:val="22"/>
          <w:szCs w:val="22"/>
        </w:rPr>
        <w:t>A</w:t>
      </w:r>
      <w:r w:rsidRPr="000573C1">
        <w:rPr>
          <w:rFonts w:cs="Times New Roman"/>
          <w:i/>
          <w:iCs/>
          <w:sz w:val="22"/>
          <w:szCs w:val="22"/>
        </w:rPr>
        <w:t xml:space="preserve">fter </w:t>
      </w:r>
      <w:r w:rsidR="00553781">
        <w:rPr>
          <w:rFonts w:cs="Times New Roman"/>
          <w:i/>
          <w:iCs/>
          <w:sz w:val="22"/>
          <w:szCs w:val="22"/>
        </w:rPr>
        <w:t>F</w:t>
      </w:r>
      <w:r w:rsidRPr="000573C1">
        <w:rPr>
          <w:rFonts w:cs="Times New Roman"/>
          <w:i/>
          <w:iCs/>
          <w:sz w:val="22"/>
          <w:szCs w:val="22"/>
        </w:rPr>
        <w:t xml:space="preserve">iring, </w:t>
      </w:r>
      <w:r w:rsidR="00553781">
        <w:rPr>
          <w:rFonts w:cs="Times New Roman"/>
          <w:i/>
          <w:iCs/>
          <w:sz w:val="22"/>
          <w:szCs w:val="22"/>
        </w:rPr>
        <w:t>S</w:t>
      </w:r>
      <w:r w:rsidRPr="000573C1">
        <w:rPr>
          <w:rFonts w:cs="Times New Roman"/>
          <w:i/>
          <w:iCs/>
          <w:sz w:val="22"/>
          <w:szCs w:val="22"/>
        </w:rPr>
        <w:t>tamp</w:t>
      </w:r>
      <w:r w:rsidR="00553781">
        <w:rPr>
          <w:rFonts w:cs="Times New Roman"/>
          <w:i/>
          <w:iCs/>
          <w:sz w:val="22"/>
          <w:szCs w:val="22"/>
        </w:rPr>
        <w:t>s</w:t>
      </w:r>
      <w:r w:rsidRPr="000573C1">
        <w:rPr>
          <w:rFonts w:cs="Times New Roman"/>
          <w:i/>
          <w:iCs/>
          <w:sz w:val="22"/>
          <w:szCs w:val="22"/>
        </w:rPr>
        <w:t xml:space="preserve"> on coarse pottery (RIB 2502-2505), </w:t>
      </w:r>
      <w:r w:rsidRPr="000573C1">
        <w:rPr>
          <w:rFonts w:cs="Times New Roman"/>
          <w:sz w:val="22"/>
          <w:szCs w:val="22"/>
        </w:rPr>
        <w:t>R.G. Collingwood and  R.P. Wright, ed. S.S. Frere and R.S.O. Tomlin, 1995, Stroud</w:t>
      </w:r>
    </w:p>
    <w:p w14:paraId="0A086C65" w14:textId="77777777" w:rsidR="000573C1" w:rsidRDefault="000573C1" w:rsidP="00F86384">
      <w:pPr>
        <w:spacing w:after="0" w:line="240" w:lineRule="auto"/>
        <w:rPr>
          <w:rFonts w:ascii="Times New Roman" w:hAnsi="Times New Roman" w:cs="Times New Roman"/>
        </w:rPr>
      </w:pPr>
    </w:p>
    <w:p w14:paraId="3B09B295" w14:textId="77777777" w:rsidR="000573C1" w:rsidRPr="008A599C" w:rsidRDefault="00075F98" w:rsidP="008A599C">
      <w:pPr>
        <w:spacing w:after="0" w:line="240" w:lineRule="auto"/>
        <w:rPr>
          <w:rFonts w:ascii="Times New Roman" w:hAnsi="Times New Roman" w:cs="Times New Roman"/>
        </w:rPr>
      </w:pPr>
      <w:proofErr w:type="spellStart"/>
      <w:r w:rsidRPr="008A599C">
        <w:rPr>
          <w:rFonts w:ascii="Times New Roman" w:hAnsi="Times New Roman" w:cs="Times New Roman"/>
        </w:rPr>
        <w:t>Allason</w:t>
      </w:r>
      <w:proofErr w:type="spellEnd"/>
      <w:r w:rsidRPr="008A599C">
        <w:rPr>
          <w:rFonts w:ascii="Times New Roman" w:hAnsi="Times New Roman" w:cs="Times New Roman"/>
        </w:rPr>
        <w:t xml:space="preserve">–Jones, L. and McKay, B. 1985: </w:t>
      </w:r>
      <w:r w:rsidRPr="008A599C">
        <w:rPr>
          <w:rFonts w:ascii="Times New Roman" w:hAnsi="Times New Roman" w:cs="Times New Roman"/>
          <w:i/>
          <w:iCs/>
        </w:rPr>
        <w:t>Coventina's Well: a Shrine on Hadrian's Wall</w:t>
      </w:r>
      <w:r w:rsidRPr="008A599C">
        <w:rPr>
          <w:rFonts w:ascii="Times New Roman" w:hAnsi="Times New Roman" w:cs="Times New Roman"/>
        </w:rPr>
        <w:t>, Hexham</w:t>
      </w:r>
    </w:p>
    <w:p w14:paraId="7D415E35" w14:textId="77777777" w:rsidR="000573C1" w:rsidRPr="008A599C" w:rsidRDefault="000573C1" w:rsidP="008A599C">
      <w:pPr>
        <w:spacing w:after="0" w:line="240" w:lineRule="auto"/>
        <w:rPr>
          <w:rFonts w:ascii="Times New Roman" w:hAnsi="Times New Roman" w:cs="Times New Roman"/>
        </w:rPr>
      </w:pPr>
    </w:p>
    <w:p w14:paraId="1836EE97" w14:textId="07C95F61" w:rsidR="009E5137" w:rsidRPr="008A599C" w:rsidRDefault="009E5137" w:rsidP="008A599C">
      <w:pPr>
        <w:pStyle w:val="Standard"/>
        <w:rPr>
          <w:rFonts w:cs="Times New Roman"/>
          <w:sz w:val="22"/>
          <w:szCs w:val="22"/>
        </w:rPr>
      </w:pPr>
      <w:r w:rsidRPr="008A599C">
        <w:rPr>
          <w:rFonts w:cs="Times New Roman"/>
          <w:sz w:val="22"/>
          <w:szCs w:val="22"/>
        </w:rPr>
        <w:t xml:space="preserve">Bird, J. and Crummy, N. </w:t>
      </w:r>
      <w:r w:rsidR="00520663" w:rsidRPr="00520663">
        <w:rPr>
          <w:rFonts w:cs="Times New Roman"/>
          <w:sz w:val="22"/>
          <w:szCs w:val="22"/>
          <w:highlight w:val="yellow"/>
        </w:rPr>
        <w:t>this volume</w:t>
      </w:r>
      <w:r w:rsidRPr="008A599C">
        <w:rPr>
          <w:rFonts w:cs="Times New Roman"/>
          <w:sz w:val="22"/>
          <w:szCs w:val="22"/>
        </w:rPr>
        <w:t xml:space="preserve">: 'The Colchester Vase: a master potter at work', </w:t>
      </w:r>
      <w:r w:rsidRPr="00520663">
        <w:rPr>
          <w:rFonts w:cs="Times New Roman"/>
          <w:i/>
          <w:iCs/>
          <w:sz w:val="22"/>
          <w:szCs w:val="22"/>
          <w:highlight w:val="yellow"/>
        </w:rPr>
        <w:t>Britannia</w:t>
      </w:r>
      <w:r w:rsidRPr="00520663">
        <w:rPr>
          <w:rFonts w:cs="Times New Roman"/>
          <w:sz w:val="22"/>
          <w:szCs w:val="22"/>
          <w:highlight w:val="yellow"/>
        </w:rPr>
        <w:t xml:space="preserve"> </w:t>
      </w:r>
      <w:r w:rsidR="00520663" w:rsidRPr="00520663">
        <w:rPr>
          <w:rFonts w:cs="Times New Roman"/>
          <w:sz w:val="22"/>
          <w:szCs w:val="22"/>
          <w:highlight w:val="yellow"/>
        </w:rPr>
        <w:t>55</w:t>
      </w:r>
    </w:p>
    <w:p w14:paraId="5812D27D" w14:textId="77777777" w:rsidR="009E5137" w:rsidRPr="008A599C" w:rsidRDefault="009E5137" w:rsidP="008A599C">
      <w:pPr>
        <w:spacing w:after="0" w:line="240" w:lineRule="auto"/>
        <w:rPr>
          <w:rFonts w:ascii="Times New Roman" w:hAnsi="Times New Roman" w:cs="Times New Roman"/>
        </w:rPr>
      </w:pPr>
    </w:p>
    <w:p w14:paraId="2965121E" w14:textId="77777777" w:rsidR="000573C1" w:rsidRPr="008A599C" w:rsidRDefault="00E537A4" w:rsidP="008A599C">
      <w:pPr>
        <w:spacing w:after="0" w:line="240" w:lineRule="auto"/>
        <w:rPr>
          <w:rFonts w:ascii="Times New Roman" w:hAnsi="Times New Roman" w:cs="Times New Roman"/>
        </w:rPr>
      </w:pPr>
      <w:r w:rsidRPr="008A599C">
        <w:rPr>
          <w:rFonts w:ascii="Times New Roman" w:hAnsi="Times New Roman" w:cs="Times New Roman"/>
        </w:rPr>
        <w:t xml:space="preserve">Bowman, A. K. and Thomas, J. D. 1994: </w:t>
      </w:r>
      <w:r w:rsidRPr="008A599C">
        <w:rPr>
          <w:rFonts w:ascii="Times New Roman" w:hAnsi="Times New Roman" w:cs="Times New Roman"/>
          <w:i/>
        </w:rPr>
        <w:t>The Vindolanda Writing Tablets II</w:t>
      </w:r>
      <w:r w:rsidRPr="008A599C">
        <w:rPr>
          <w:rFonts w:ascii="Times New Roman" w:hAnsi="Times New Roman" w:cs="Times New Roman"/>
        </w:rPr>
        <w:t>,</w:t>
      </w:r>
      <w:r w:rsidRPr="008A599C">
        <w:rPr>
          <w:rFonts w:ascii="Times New Roman" w:hAnsi="Times New Roman" w:cs="Times New Roman"/>
          <w:i/>
        </w:rPr>
        <w:t xml:space="preserve"> </w:t>
      </w:r>
      <w:r w:rsidRPr="008A599C">
        <w:rPr>
          <w:rFonts w:ascii="Times New Roman" w:hAnsi="Times New Roman" w:cs="Times New Roman"/>
        </w:rPr>
        <w:t>London</w:t>
      </w:r>
    </w:p>
    <w:p w14:paraId="01642924" w14:textId="77777777" w:rsidR="000573C1" w:rsidRPr="008A599C" w:rsidRDefault="000573C1" w:rsidP="008A599C">
      <w:pPr>
        <w:spacing w:after="0" w:line="240" w:lineRule="auto"/>
        <w:rPr>
          <w:rFonts w:ascii="Times New Roman" w:hAnsi="Times New Roman" w:cs="Times New Roman"/>
        </w:rPr>
      </w:pPr>
    </w:p>
    <w:p w14:paraId="47381E22" w14:textId="392BD3F9" w:rsidR="00732638" w:rsidRPr="00520663" w:rsidRDefault="00732638" w:rsidP="008A599C">
      <w:pPr>
        <w:spacing w:after="0" w:line="240" w:lineRule="auto"/>
        <w:rPr>
          <w:rFonts w:ascii="Times New Roman" w:hAnsi="Times New Roman" w:cs="Times New Roman"/>
          <w:lang w:val="fr-FR"/>
        </w:rPr>
      </w:pPr>
      <w:r w:rsidRPr="00520663">
        <w:rPr>
          <w:rFonts w:ascii="Times New Roman" w:hAnsi="Times New Roman" w:cs="Times New Roman"/>
          <w:lang w:val="fr-FR"/>
        </w:rPr>
        <w:t>Cantin, N., Laroche, C. and Leblanc, O. 2009: ‘Recherche pluridisciplinaire récente sur les aires de production de la céramique allobroge. (</w:t>
      </w:r>
      <w:proofErr w:type="gramStart"/>
      <w:r w:rsidRPr="00520663">
        <w:rPr>
          <w:rFonts w:ascii="Times New Roman" w:hAnsi="Times New Roman" w:cs="Times New Roman"/>
          <w:lang w:val="fr-FR"/>
        </w:rPr>
        <w:t>milieu</w:t>
      </w:r>
      <w:proofErr w:type="gramEnd"/>
      <w:r w:rsidRPr="00520663">
        <w:rPr>
          <w:rFonts w:ascii="Times New Roman" w:hAnsi="Times New Roman" w:cs="Times New Roman"/>
          <w:lang w:val="fr-FR"/>
        </w:rPr>
        <w:t xml:space="preserve"> IIe s. -début IVe s. </w:t>
      </w:r>
      <w:proofErr w:type="spellStart"/>
      <w:r w:rsidRPr="00520663">
        <w:rPr>
          <w:rFonts w:ascii="Times New Roman" w:hAnsi="Times New Roman" w:cs="Times New Roman"/>
          <w:lang w:val="fr-FR"/>
        </w:rPr>
        <w:t>ap</w:t>
      </w:r>
      <w:proofErr w:type="spellEnd"/>
      <w:r w:rsidRPr="00520663">
        <w:rPr>
          <w:rFonts w:ascii="Times New Roman" w:hAnsi="Times New Roman" w:cs="Times New Roman"/>
          <w:lang w:val="fr-FR"/>
        </w:rPr>
        <w:t xml:space="preserve">. J.-C.)’, </w:t>
      </w:r>
      <w:r w:rsidRPr="00520663">
        <w:rPr>
          <w:rStyle w:val="collection"/>
          <w:rFonts w:ascii="Times New Roman" w:hAnsi="Times New Roman" w:cs="Times New Roman"/>
          <w:i/>
          <w:iCs/>
          <w:color w:val="000000"/>
          <w:shd w:val="clear" w:color="auto" w:fill="FFFFFF"/>
          <w:lang w:val="fr-FR"/>
        </w:rPr>
        <w:t>Revue archéologique de Narbonnaise</w:t>
      </w:r>
      <w:r w:rsidRPr="00520663">
        <w:rPr>
          <w:rStyle w:val="documentyear"/>
          <w:rFonts w:ascii="Times New Roman" w:hAnsi="Times New Roman" w:cs="Times New Roman"/>
          <w:color w:val="000000"/>
          <w:shd w:val="clear" w:color="auto" w:fill="FFFFFF"/>
          <w:lang w:val="fr-FR"/>
        </w:rPr>
        <w:t> </w:t>
      </w:r>
      <w:r w:rsidRPr="00520663">
        <w:rPr>
          <w:rStyle w:val="documentissuename"/>
          <w:rFonts w:ascii="Times New Roman" w:hAnsi="Times New Roman" w:cs="Times New Roman"/>
          <w:color w:val="000000"/>
          <w:shd w:val="clear" w:color="auto" w:fill="FFFFFF"/>
          <w:lang w:val="fr-FR"/>
        </w:rPr>
        <w:t>42, </w:t>
      </w:r>
      <w:r w:rsidRPr="00520663">
        <w:rPr>
          <w:rFonts w:ascii="Times New Roman" w:hAnsi="Times New Roman" w:cs="Times New Roman"/>
          <w:lang w:val="fr-FR"/>
        </w:rPr>
        <w:t>289-341</w:t>
      </w:r>
    </w:p>
    <w:p w14:paraId="54FFD558" w14:textId="77777777" w:rsidR="00732638" w:rsidRPr="00520663" w:rsidRDefault="00732638" w:rsidP="008A599C">
      <w:pPr>
        <w:spacing w:after="0" w:line="240" w:lineRule="auto"/>
        <w:rPr>
          <w:rFonts w:ascii="Times New Roman" w:hAnsi="Times New Roman" w:cs="Times New Roman"/>
          <w:lang w:val="fr-FR"/>
        </w:rPr>
      </w:pPr>
    </w:p>
    <w:p w14:paraId="46A8F0D0" w14:textId="348C31ED" w:rsidR="000573C1" w:rsidRPr="008A599C" w:rsidRDefault="000573C1" w:rsidP="008A599C">
      <w:pPr>
        <w:spacing w:after="0" w:line="240" w:lineRule="auto"/>
        <w:rPr>
          <w:rFonts w:ascii="Times New Roman" w:hAnsi="Times New Roman" w:cs="Times New Roman"/>
        </w:rPr>
      </w:pPr>
      <w:r w:rsidRPr="008A599C">
        <w:rPr>
          <w:rFonts w:ascii="Times New Roman" w:hAnsi="Times New Roman" w:cs="Times New Roman"/>
        </w:rPr>
        <w:t xml:space="preserve">Carter, M.J.D. 1999: </w:t>
      </w:r>
      <w:r w:rsidRPr="008A599C">
        <w:rPr>
          <w:rFonts w:ascii="Times New Roman" w:hAnsi="Times New Roman" w:cs="Times New Roman"/>
          <w:i/>
          <w:iCs/>
        </w:rPr>
        <w:t>The Presentation of Gladiatorial Spectacles in the Greek East: Roman culture and Greek Identity</w:t>
      </w:r>
      <w:r w:rsidRPr="008A599C">
        <w:rPr>
          <w:rFonts w:ascii="Times New Roman" w:hAnsi="Times New Roman" w:cs="Times New Roman"/>
        </w:rPr>
        <w:t>, unpublished doctoral thesis, McMaster University</w:t>
      </w:r>
    </w:p>
    <w:p w14:paraId="5C05C3D2" w14:textId="77777777" w:rsidR="00AF5EAC" w:rsidRPr="008A599C" w:rsidRDefault="00AF5EAC" w:rsidP="008A599C">
      <w:pPr>
        <w:spacing w:after="0" w:line="240" w:lineRule="auto"/>
        <w:rPr>
          <w:rFonts w:ascii="Times New Roman" w:hAnsi="Times New Roman" w:cs="Times New Roman"/>
        </w:rPr>
      </w:pPr>
    </w:p>
    <w:p w14:paraId="226B31C2" w14:textId="77777777" w:rsidR="00AF5EAC" w:rsidRPr="008A599C" w:rsidRDefault="00AF5EAC" w:rsidP="008A599C">
      <w:pPr>
        <w:pStyle w:val="Standard"/>
        <w:rPr>
          <w:rFonts w:cs="Times New Roman"/>
          <w:sz w:val="22"/>
          <w:szCs w:val="22"/>
        </w:rPr>
      </w:pPr>
      <w:r w:rsidRPr="008A599C">
        <w:rPr>
          <w:rFonts w:cs="Times New Roman"/>
          <w:sz w:val="22"/>
          <w:szCs w:val="22"/>
        </w:rPr>
        <w:t xml:space="preserve">Coleman, K. 1994: ‘A left–handed gladiator at Pompeii’, </w:t>
      </w:r>
      <w:proofErr w:type="spellStart"/>
      <w:r w:rsidRPr="008A599C">
        <w:rPr>
          <w:rFonts w:cs="Times New Roman"/>
          <w:i/>
          <w:iCs/>
          <w:sz w:val="22"/>
          <w:szCs w:val="22"/>
        </w:rPr>
        <w:t>Zeitschrift</w:t>
      </w:r>
      <w:proofErr w:type="spellEnd"/>
      <w:r w:rsidRPr="008A599C">
        <w:rPr>
          <w:rFonts w:cs="Times New Roman"/>
          <w:i/>
          <w:iCs/>
          <w:sz w:val="22"/>
          <w:szCs w:val="22"/>
        </w:rPr>
        <w:t xml:space="preserve"> für </w:t>
      </w:r>
      <w:proofErr w:type="spellStart"/>
      <w:r w:rsidRPr="008A599C">
        <w:rPr>
          <w:rFonts w:cs="Times New Roman"/>
          <w:i/>
          <w:iCs/>
          <w:sz w:val="22"/>
          <w:szCs w:val="22"/>
        </w:rPr>
        <w:t>Papyrologie</w:t>
      </w:r>
      <w:proofErr w:type="spellEnd"/>
      <w:r w:rsidRPr="008A599C">
        <w:rPr>
          <w:rFonts w:cs="Times New Roman"/>
          <w:i/>
          <w:iCs/>
          <w:sz w:val="22"/>
          <w:szCs w:val="22"/>
        </w:rPr>
        <w:t xml:space="preserve"> und </w:t>
      </w:r>
      <w:proofErr w:type="spellStart"/>
      <w:r w:rsidRPr="008A599C">
        <w:rPr>
          <w:rFonts w:cs="Times New Roman"/>
          <w:i/>
          <w:iCs/>
          <w:sz w:val="22"/>
          <w:szCs w:val="22"/>
        </w:rPr>
        <w:t>Epigrafik</w:t>
      </w:r>
      <w:proofErr w:type="spellEnd"/>
      <w:r w:rsidRPr="008A599C">
        <w:rPr>
          <w:rFonts w:cs="Times New Roman"/>
          <w:i/>
          <w:iCs/>
          <w:sz w:val="22"/>
          <w:szCs w:val="22"/>
        </w:rPr>
        <w:t xml:space="preserve"> </w:t>
      </w:r>
      <w:r w:rsidRPr="008A599C">
        <w:rPr>
          <w:rFonts w:cs="Times New Roman"/>
          <w:sz w:val="22"/>
          <w:szCs w:val="22"/>
        </w:rPr>
        <w:t>114, 194–7</w:t>
      </w:r>
    </w:p>
    <w:p w14:paraId="476199F1" w14:textId="77777777" w:rsidR="000573C1" w:rsidRPr="008A599C" w:rsidRDefault="000573C1" w:rsidP="008A599C">
      <w:pPr>
        <w:pStyle w:val="Standard"/>
        <w:rPr>
          <w:rFonts w:cs="Times New Roman"/>
          <w:sz w:val="22"/>
          <w:szCs w:val="22"/>
        </w:rPr>
      </w:pPr>
    </w:p>
    <w:p w14:paraId="3B1C5BDD" w14:textId="5E06358C" w:rsidR="00CB1490" w:rsidRPr="008A599C" w:rsidRDefault="00CB1490" w:rsidP="008A599C">
      <w:pPr>
        <w:pStyle w:val="Standard"/>
        <w:rPr>
          <w:rFonts w:cs="Times New Roman"/>
          <w:sz w:val="22"/>
          <w:szCs w:val="22"/>
        </w:rPr>
      </w:pPr>
      <w:r w:rsidRPr="008A599C">
        <w:rPr>
          <w:rFonts w:cs="Times New Roman"/>
          <w:sz w:val="22"/>
          <w:szCs w:val="22"/>
        </w:rPr>
        <w:t xml:space="preserve">Cooley, A. and Cooley, M. 2014: </w:t>
      </w:r>
      <w:r w:rsidRPr="008A599C">
        <w:rPr>
          <w:rFonts w:cs="Times New Roman"/>
          <w:i/>
          <w:iCs/>
          <w:sz w:val="22"/>
          <w:szCs w:val="22"/>
        </w:rPr>
        <w:t>Pompeii and Herculaneum. A Sourcebook (2</w:t>
      </w:r>
      <w:r w:rsidRPr="008A599C">
        <w:rPr>
          <w:rFonts w:cs="Times New Roman"/>
          <w:i/>
          <w:iCs/>
          <w:sz w:val="22"/>
          <w:szCs w:val="22"/>
          <w:vertAlign w:val="superscript"/>
        </w:rPr>
        <w:t>nd</w:t>
      </w:r>
      <w:r w:rsidRPr="008A599C">
        <w:rPr>
          <w:rFonts w:cs="Times New Roman"/>
          <w:i/>
          <w:iCs/>
          <w:sz w:val="22"/>
          <w:szCs w:val="22"/>
        </w:rPr>
        <w:t xml:space="preserve"> ed.)</w:t>
      </w:r>
      <w:r w:rsidRPr="008A599C">
        <w:rPr>
          <w:rFonts w:cs="Times New Roman"/>
          <w:sz w:val="22"/>
          <w:szCs w:val="22"/>
        </w:rPr>
        <w:t xml:space="preserve">, London </w:t>
      </w:r>
    </w:p>
    <w:p w14:paraId="09C256EA" w14:textId="77777777" w:rsidR="00CB1490" w:rsidRPr="008A599C" w:rsidRDefault="00CB1490" w:rsidP="008A599C">
      <w:pPr>
        <w:pStyle w:val="Standard"/>
        <w:rPr>
          <w:rFonts w:cs="Times New Roman"/>
          <w:sz w:val="22"/>
          <w:szCs w:val="22"/>
        </w:rPr>
      </w:pPr>
    </w:p>
    <w:p w14:paraId="469DD215" w14:textId="17828CEA" w:rsidR="002616FE" w:rsidRPr="008A599C" w:rsidRDefault="002616FE" w:rsidP="008A599C">
      <w:pPr>
        <w:pStyle w:val="Standard"/>
        <w:rPr>
          <w:rFonts w:cs="Times New Roman"/>
          <w:sz w:val="22"/>
          <w:szCs w:val="22"/>
        </w:rPr>
      </w:pPr>
      <w:r w:rsidRPr="008A599C">
        <w:rPr>
          <w:rFonts w:cs="Times New Roman"/>
          <w:sz w:val="22"/>
          <w:szCs w:val="22"/>
        </w:rPr>
        <w:t xml:space="preserve">De Petra, G. 1898: ‘Di un antico </w:t>
      </w:r>
      <w:proofErr w:type="spellStart"/>
      <w:r w:rsidRPr="008A599C">
        <w:rPr>
          <w:rFonts w:cs="Times New Roman"/>
          <w:sz w:val="22"/>
          <w:szCs w:val="22"/>
        </w:rPr>
        <w:t>ipogeo</w:t>
      </w:r>
      <w:proofErr w:type="spellEnd"/>
      <w:r w:rsidRPr="008A599C">
        <w:rPr>
          <w:rFonts w:cs="Times New Roman"/>
          <w:sz w:val="22"/>
          <w:szCs w:val="22"/>
        </w:rPr>
        <w:t xml:space="preserve"> </w:t>
      </w:r>
      <w:proofErr w:type="spellStart"/>
      <w:r w:rsidRPr="008A599C">
        <w:rPr>
          <w:rFonts w:cs="Times New Roman"/>
          <w:sz w:val="22"/>
          <w:szCs w:val="22"/>
        </w:rPr>
        <w:t>scoperto</w:t>
      </w:r>
      <w:proofErr w:type="spellEnd"/>
      <w:r w:rsidRPr="008A599C">
        <w:rPr>
          <w:rFonts w:cs="Times New Roman"/>
          <w:sz w:val="22"/>
          <w:szCs w:val="22"/>
        </w:rPr>
        <w:t xml:space="preserve"> in Napoli</w:t>
      </w:r>
      <w:r w:rsidRPr="008A599C">
        <w:rPr>
          <w:rFonts w:cs="Times New Roman"/>
          <w:color w:val="181817"/>
          <w:sz w:val="22"/>
          <w:szCs w:val="22"/>
        </w:rPr>
        <w:t>’</w:t>
      </w:r>
      <w:r w:rsidRPr="008A599C">
        <w:rPr>
          <w:rFonts w:cs="Times New Roman"/>
          <w:sz w:val="22"/>
          <w:szCs w:val="22"/>
        </w:rPr>
        <w:t xml:space="preserve">, </w:t>
      </w:r>
      <w:proofErr w:type="spellStart"/>
      <w:r w:rsidRPr="008A599C">
        <w:rPr>
          <w:rFonts w:cs="Times New Roman"/>
          <w:i/>
          <w:iCs/>
          <w:sz w:val="22"/>
          <w:szCs w:val="22"/>
        </w:rPr>
        <w:t>Monumenti</w:t>
      </w:r>
      <w:proofErr w:type="spellEnd"/>
      <w:r w:rsidRPr="008A599C">
        <w:rPr>
          <w:rFonts w:cs="Times New Roman"/>
          <w:i/>
          <w:iCs/>
          <w:sz w:val="22"/>
          <w:szCs w:val="22"/>
        </w:rPr>
        <w:t xml:space="preserve"> </w:t>
      </w:r>
      <w:proofErr w:type="spellStart"/>
      <w:r w:rsidRPr="008A599C">
        <w:rPr>
          <w:rFonts w:cs="Times New Roman"/>
          <w:i/>
          <w:iCs/>
          <w:sz w:val="22"/>
          <w:szCs w:val="22"/>
        </w:rPr>
        <w:t>antichi</w:t>
      </w:r>
      <w:proofErr w:type="spellEnd"/>
      <w:r w:rsidRPr="008A599C">
        <w:rPr>
          <w:rFonts w:cs="Times New Roman"/>
          <w:i/>
          <w:iCs/>
          <w:sz w:val="22"/>
          <w:szCs w:val="22"/>
        </w:rPr>
        <w:t xml:space="preserve"> </w:t>
      </w:r>
      <w:proofErr w:type="spellStart"/>
      <w:r w:rsidRPr="008A599C">
        <w:rPr>
          <w:rFonts w:cs="Times New Roman"/>
          <w:i/>
          <w:iCs/>
          <w:sz w:val="22"/>
          <w:szCs w:val="22"/>
        </w:rPr>
        <w:t>pubblicati</w:t>
      </w:r>
      <w:proofErr w:type="spellEnd"/>
      <w:r w:rsidRPr="008A599C">
        <w:rPr>
          <w:rFonts w:cs="Times New Roman"/>
          <w:i/>
          <w:iCs/>
          <w:sz w:val="22"/>
          <w:szCs w:val="22"/>
        </w:rPr>
        <w:t xml:space="preserve"> </w:t>
      </w:r>
      <w:proofErr w:type="spellStart"/>
      <w:r w:rsidRPr="008A599C">
        <w:rPr>
          <w:rFonts w:cs="Times New Roman"/>
          <w:i/>
          <w:iCs/>
          <w:sz w:val="22"/>
          <w:szCs w:val="22"/>
        </w:rPr>
        <w:t>dall'Accademia</w:t>
      </w:r>
      <w:proofErr w:type="spellEnd"/>
      <w:r w:rsidRPr="008A599C">
        <w:rPr>
          <w:rFonts w:cs="Times New Roman"/>
          <w:i/>
          <w:iCs/>
          <w:sz w:val="22"/>
          <w:szCs w:val="22"/>
        </w:rPr>
        <w:t xml:space="preserve"> </w:t>
      </w:r>
      <w:proofErr w:type="spellStart"/>
      <w:r w:rsidRPr="008A599C">
        <w:rPr>
          <w:rFonts w:cs="Times New Roman"/>
          <w:i/>
          <w:iCs/>
          <w:sz w:val="22"/>
          <w:szCs w:val="22"/>
        </w:rPr>
        <w:t>dei</w:t>
      </w:r>
      <w:proofErr w:type="spellEnd"/>
      <w:r w:rsidRPr="008A599C">
        <w:rPr>
          <w:rFonts w:cs="Times New Roman"/>
          <w:i/>
          <w:iCs/>
          <w:sz w:val="22"/>
          <w:szCs w:val="22"/>
        </w:rPr>
        <w:t xml:space="preserve"> </w:t>
      </w:r>
      <w:proofErr w:type="spellStart"/>
      <w:r w:rsidRPr="008A599C">
        <w:rPr>
          <w:rFonts w:cs="Times New Roman"/>
          <w:i/>
          <w:iCs/>
          <w:sz w:val="22"/>
          <w:szCs w:val="22"/>
        </w:rPr>
        <w:t>Lincei</w:t>
      </w:r>
      <w:proofErr w:type="spellEnd"/>
      <w:r w:rsidRPr="008A599C">
        <w:rPr>
          <w:rFonts w:cs="Times New Roman"/>
          <w:sz w:val="22"/>
          <w:szCs w:val="22"/>
        </w:rPr>
        <w:t xml:space="preserve"> 8, 217–32</w:t>
      </w:r>
    </w:p>
    <w:p w14:paraId="1EAFC889" w14:textId="77777777" w:rsidR="0071479C" w:rsidRPr="008A599C" w:rsidRDefault="0071479C" w:rsidP="008A599C">
      <w:pPr>
        <w:pStyle w:val="Standard"/>
        <w:rPr>
          <w:rFonts w:cs="Times New Roman"/>
          <w:sz w:val="22"/>
          <w:szCs w:val="22"/>
        </w:rPr>
      </w:pPr>
    </w:p>
    <w:p w14:paraId="3019269F" w14:textId="57D0A403" w:rsidR="0071479C" w:rsidRPr="008A599C" w:rsidRDefault="0071479C" w:rsidP="008A599C">
      <w:pPr>
        <w:pStyle w:val="Standard"/>
        <w:rPr>
          <w:rFonts w:cs="Times New Roman"/>
          <w:sz w:val="22"/>
          <w:szCs w:val="22"/>
        </w:rPr>
      </w:pPr>
      <w:r w:rsidRPr="008A599C">
        <w:rPr>
          <w:rFonts w:cs="Times New Roman"/>
          <w:sz w:val="22"/>
          <w:szCs w:val="22"/>
        </w:rPr>
        <w:t xml:space="preserve">Epplett, C. 2001: </w:t>
      </w:r>
      <w:r w:rsidRPr="008A599C">
        <w:rPr>
          <w:rFonts w:cs="Times New Roman"/>
          <w:i/>
          <w:iCs/>
          <w:sz w:val="22"/>
          <w:szCs w:val="22"/>
        </w:rPr>
        <w:t xml:space="preserve">Animal </w:t>
      </w:r>
      <w:proofErr w:type="spellStart"/>
      <w:r w:rsidRPr="008A599C">
        <w:rPr>
          <w:rFonts w:cs="Times New Roman"/>
          <w:sz w:val="22"/>
          <w:szCs w:val="22"/>
        </w:rPr>
        <w:t>Spectacula</w:t>
      </w:r>
      <w:proofErr w:type="spellEnd"/>
      <w:r w:rsidRPr="008A599C">
        <w:rPr>
          <w:rFonts w:cs="Times New Roman"/>
          <w:i/>
          <w:iCs/>
          <w:sz w:val="22"/>
          <w:szCs w:val="22"/>
        </w:rPr>
        <w:t xml:space="preserve"> of the Roman Empire</w:t>
      </w:r>
      <w:r w:rsidRPr="008A599C">
        <w:rPr>
          <w:rFonts w:cs="Times New Roman"/>
          <w:sz w:val="22"/>
          <w:szCs w:val="22"/>
        </w:rPr>
        <w:t>, Doctoral dissertation, University of British Columbia</w:t>
      </w:r>
    </w:p>
    <w:p w14:paraId="03D046C7" w14:textId="77777777" w:rsidR="002616FE" w:rsidRPr="008A599C" w:rsidRDefault="002616FE" w:rsidP="008A599C">
      <w:pPr>
        <w:pStyle w:val="Standard"/>
        <w:rPr>
          <w:rFonts w:cs="Times New Roman"/>
          <w:sz w:val="22"/>
          <w:szCs w:val="22"/>
        </w:rPr>
      </w:pPr>
    </w:p>
    <w:p w14:paraId="2C7D1EB3" w14:textId="63334746" w:rsidR="00E02801" w:rsidRPr="00520663" w:rsidRDefault="00E02801" w:rsidP="008A599C">
      <w:pPr>
        <w:pStyle w:val="Standard"/>
        <w:rPr>
          <w:rFonts w:cs="Times New Roman"/>
          <w:sz w:val="22"/>
          <w:szCs w:val="22"/>
          <w:lang w:val="fr-FR"/>
        </w:rPr>
      </w:pPr>
      <w:proofErr w:type="spellStart"/>
      <w:r w:rsidRPr="00520663">
        <w:rPr>
          <w:rFonts w:cs="Times New Roman"/>
          <w:sz w:val="22"/>
          <w:szCs w:val="22"/>
          <w:lang w:val="fr-FR"/>
        </w:rPr>
        <w:t>Gatta</w:t>
      </w:r>
      <w:proofErr w:type="spellEnd"/>
      <w:r w:rsidRPr="00520663">
        <w:rPr>
          <w:rFonts w:cs="Times New Roman"/>
          <w:sz w:val="22"/>
          <w:szCs w:val="22"/>
          <w:lang w:val="fr-FR"/>
        </w:rPr>
        <w:t>, C. 2018: ‘</w:t>
      </w:r>
      <w:proofErr w:type="spellStart"/>
      <w:r w:rsidRPr="00520663">
        <w:rPr>
          <w:rFonts w:cs="Times New Roman"/>
          <w:sz w:val="22"/>
          <w:szCs w:val="22"/>
          <w:lang w:val="fr-FR"/>
        </w:rPr>
        <w:t>Tituli</w:t>
      </w:r>
      <w:proofErr w:type="spellEnd"/>
      <w:r w:rsidRPr="00520663">
        <w:rPr>
          <w:rFonts w:cs="Times New Roman"/>
          <w:sz w:val="22"/>
          <w:szCs w:val="22"/>
          <w:lang w:val="fr-FR"/>
        </w:rPr>
        <w:t xml:space="preserve"> </w:t>
      </w:r>
      <w:r w:rsidRPr="00520663">
        <w:rPr>
          <w:rFonts w:cs="Times New Roman"/>
          <w:i/>
          <w:iCs/>
          <w:sz w:val="22"/>
          <w:szCs w:val="22"/>
          <w:lang w:val="fr-FR"/>
        </w:rPr>
        <w:t xml:space="preserve">ante </w:t>
      </w:r>
      <w:proofErr w:type="spellStart"/>
      <w:r w:rsidRPr="00520663">
        <w:rPr>
          <w:rFonts w:cs="Times New Roman"/>
          <w:i/>
          <w:iCs/>
          <w:sz w:val="22"/>
          <w:szCs w:val="22"/>
          <w:lang w:val="fr-FR"/>
        </w:rPr>
        <w:t>cocturam</w:t>
      </w:r>
      <w:proofErr w:type="spellEnd"/>
      <w:r w:rsidRPr="00520663">
        <w:rPr>
          <w:rFonts w:cs="Times New Roman"/>
          <w:i/>
          <w:iCs/>
          <w:sz w:val="22"/>
          <w:szCs w:val="22"/>
          <w:lang w:val="fr-FR"/>
        </w:rPr>
        <w:t xml:space="preserve"> </w:t>
      </w:r>
      <w:r w:rsidRPr="00520663">
        <w:rPr>
          <w:rFonts w:cs="Times New Roman"/>
          <w:sz w:val="22"/>
          <w:szCs w:val="22"/>
          <w:lang w:val="fr-FR"/>
        </w:rPr>
        <w:t xml:space="preserve">sur deux </w:t>
      </w:r>
      <w:proofErr w:type="spellStart"/>
      <w:r w:rsidRPr="00520663">
        <w:rPr>
          <w:rFonts w:cs="Times New Roman"/>
          <w:sz w:val="22"/>
          <w:szCs w:val="22"/>
          <w:lang w:val="fr-FR"/>
        </w:rPr>
        <w:t>tegulae</w:t>
      </w:r>
      <w:proofErr w:type="spellEnd"/>
      <w:r w:rsidRPr="00520663">
        <w:rPr>
          <w:rFonts w:cs="Times New Roman"/>
          <w:sz w:val="22"/>
          <w:szCs w:val="22"/>
          <w:lang w:val="fr-FR"/>
        </w:rPr>
        <w:t xml:space="preserve"> de Montenach (Moselle) et Thorame-Haute (Alpes-de-Haute-Provence)’, </w:t>
      </w:r>
      <w:r w:rsidRPr="00520663">
        <w:rPr>
          <w:rFonts w:cs="Times New Roman"/>
          <w:i/>
          <w:iCs/>
          <w:sz w:val="22"/>
          <w:szCs w:val="22"/>
          <w:lang w:val="fr-FR"/>
        </w:rPr>
        <w:t>Gallia</w:t>
      </w:r>
      <w:r w:rsidRPr="00520663">
        <w:rPr>
          <w:rFonts w:cs="Times New Roman"/>
          <w:sz w:val="22"/>
          <w:szCs w:val="22"/>
          <w:lang w:val="fr-FR"/>
        </w:rPr>
        <w:t xml:space="preserve"> 75, 189–203</w:t>
      </w:r>
      <w:hyperlink w:history="1"/>
    </w:p>
    <w:p w14:paraId="07DFB706" w14:textId="77777777" w:rsidR="00E02801" w:rsidRPr="00520663" w:rsidRDefault="00E02801" w:rsidP="008A599C">
      <w:pPr>
        <w:pStyle w:val="Standard"/>
        <w:rPr>
          <w:rFonts w:cs="Times New Roman"/>
          <w:sz w:val="22"/>
          <w:szCs w:val="22"/>
          <w:lang w:val="fr-FR"/>
        </w:rPr>
      </w:pPr>
    </w:p>
    <w:p w14:paraId="13E2212A" w14:textId="36407E1F" w:rsidR="00DA4C91" w:rsidRPr="008A599C" w:rsidRDefault="00DA4C91" w:rsidP="008A599C">
      <w:pPr>
        <w:spacing w:after="0" w:line="240" w:lineRule="auto"/>
        <w:rPr>
          <w:rFonts w:ascii="Times New Roman" w:hAnsi="Times New Roman" w:cs="Times New Roman"/>
        </w:rPr>
      </w:pPr>
      <w:proofErr w:type="spellStart"/>
      <w:r w:rsidRPr="008A599C">
        <w:rPr>
          <w:rFonts w:ascii="Times New Roman" w:hAnsi="Times New Roman" w:cs="Times New Roman"/>
        </w:rPr>
        <w:t>Gavrielatos</w:t>
      </w:r>
      <w:proofErr w:type="spellEnd"/>
      <w:r w:rsidRPr="008A599C">
        <w:rPr>
          <w:rFonts w:ascii="Times New Roman" w:hAnsi="Times New Roman" w:cs="Times New Roman"/>
        </w:rPr>
        <w:t xml:space="preserve">, A. 2012. </w:t>
      </w:r>
      <w:r w:rsidRPr="008A599C">
        <w:rPr>
          <w:rFonts w:ascii="Times New Roman" w:hAnsi="Times New Roman" w:cs="Times New Roman"/>
          <w:i/>
          <w:iCs/>
        </w:rPr>
        <w:t>Names on Gallo-Roman terra sigillata (1</w:t>
      </w:r>
      <w:r w:rsidRPr="008A599C">
        <w:rPr>
          <w:rFonts w:ascii="Times New Roman" w:hAnsi="Times New Roman" w:cs="Times New Roman"/>
          <w:i/>
          <w:iCs/>
          <w:vertAlign w:val="superscript"/>
        </w:rPr>
        <w:t>st</w:t>
      </w:r>
      <w:r w:rsidRPr="008A599C">
        <w:rPr>
          <w:rFonts w:ascii="Times New Roman" w:hAnsi="Times New Roman" w:cs="Times New Roman"/>
          <w:i/>
          <w:iCs/>
        </w:rPr>
        <w:t>-3</w:t>
      </w:r>
      <w:r w:rsidRPr="008A599C">
        <w:rPr>
          <w:rFonts w:ascii="Times New Roman" w:hAnsi="Times New Roman" w:cs="Times New Roman"/>
          <w:i/>
          <w:iCs/>
          <w:vertAlign w:val="superscript"/>
        </w:rPr>
        <w:t>rd</w:t>
      </w:r>
      <w:r w:rsidRPr="008A599C">
        <w:rPr>
          <w:rFonts w:ascii="Times New Roman" w:hAnsi="Times New Roman" w:cs="Times New Roman"/>
          <w:i/>
          <w:iCs/>
        </w:rPr>
        <w:t xml:space="preserve"> C. A.D.)</w:t>
      </w:r>
      <w:r w:rsidRPr="008A599C">
        <w:rPr>
          <w:rFonts w:ascii="Times New Roman" w:hAnsi="Times New Roman" w:cs="Times New Roman"/>
        </w:rPr>
        <w:t>, PhD thesis, University of Leeds</w:t>
      </w:r>
    </w:p>
    <w:p w14:paraId="463BE486" w14:textId="5CFBFAD0" w:rsidR="00E75061" w:rsidRPr="008A599C" w:rsidRDefault="00E75061" w:rsidP="008A599C">
      <w:pPr>
        <w:spacing w:after="0" w:line="240" w:lineRule="auto"/>
        <w:rPr>
          <w:rFonts w:ascii="Times New Roman" w:hAnsi="Times New Roman" w:cs="Times New Roman"/>
        </w:rPr>
      </w:pPr>
      <w:r w:rsidRPr="008A599C">
        <w:rPr>
          <w:rFonts w:ascii="Times New Roman" w:hAnsi="Times New Roman" w:cs="Times New Roman"/>
        </w:rPr>
        <w:t xml:space="preserve">Hope, V. 2000: 'Fighting for identity: the commemoration of gladiators in Roman Italy’, in A. Cooley (ed), </w:t>
      </w:r>
      <w:r w:rsidRPr="008A599C">
        <w:rPr>
          <w:rFonts w:ascii="Times New Roman" w:hAnsi="Times New Roman" w:cs="Times New Roman"/>
          <w:i/>
        </w:rPr>
        <w:t xml:space="preserve">The Epigraphic Landscape of Roman Italy, </w:t>
      </w:r>
      <w:r w:rsidRPr="008A599C">
        <w:rPr>
          <w:rFonts w:ascii="Times New Roman" w:hAnsi="Times New Roman" w:cs="Times New Roman"/>
        </w:rPr>
        <w:t>London, 93–113</w:t>
      </w:r>
    </w:p>
    <w:p w14:paraId="74859C69" w14:textId="77777777" w:rsidR="008A599C" w:rsidRPr="008A599C" w:rsidRDefault="008A599C" w:rsidP="008A599C">
      <w:pPr>
        <w:pStyle w:val="Standard"/>
        <w:rPr>
          <w:rFonts w:cs="Times New Roman"/>
          <w:sz w:val="22"/>
          <w:szCs w:val="22"/>
        </w:rPr>
      </w:pPr>
    </w:p>
    <w:p w14:paraId="2D690B27" w14:textId="2072F09E" w:rsidR="003107EA" w:rsidRPr="008A599C" w:rsidRDefault="003107EA" w:rsidP="008A599C">
      <w:pPr>
        <w:pStyle w:val="Standard"/>
        <w:rPr>
          <w:rFonts w:cs="Times New Roman"/>
          <w:sz w:val="22"/>
          <w:szCs w:val="22"/>
        </w:rPr>
      </w:pPr>
      <w:r w:rsidRPr="008A599C">
        <w:rPr>
          <w:rFonts w:cs="Times New Roman"/>
          <w:sz w:val="22"/>
          <w:szCs w:val="22"/>
        </w:rPr>
        <w:t xml:space="preserve">Hull, M.R. 1963: </w:t>
      </w:r>
      <w:r w:rsidRPr="008A599C">
        <w:rPr>
          <w:rFonts w:cs="Times New Roman"/>
          <w:i/>
          <w:iCs/>
          <w:sz w:val="22"/>
          <w:szCs w:val="22"/>
        </w:rPr>
        <w:t>The Roman Potters' Kilns of Colchester</w:t>
      </w:r>
      <w:r w:rsidRPr="008A599C">
        <w:rPr>
          <w:rFonts w:cs="Times New Roman"/>
          <w:sz w:val="22"/>
          <w:szCs w:val="22"/>
        </w:rPr>
        <w:t>, Society of Antiquaries of London Research Report 21, London</w:t>
      </w:r>
    </w:p>
    <w:p w14:paraId="27D790FE" w14:textId="77777777" w:rsidR="00DA4C91" w:rsidRPr="008A599C" w:rsidRDefault="00DA4C91" w:rsidP="008A599C">
      <w:pPr>
        <w:pStyle w:val="Standard"/>
        <w:rPr>
          <w:rFonts w:cs="Times New Roman"/>
          <w:sz w:val="22"/>
          <w:szCs w:val="22"/>
        </w:rPr>
      </w:pPr>
    </w:p>
    <w:p w14:paraId="435F1A80" w14:textId="77777777" w:rsidR="00AA4835" w:rsidRPr="008A599C" w:rsidRDefault="00AA4835" w:rsidP="008A599C">
      <w:pPr>
        <w:pStyle w:val="Standard"/>
        <w:rPr>
          <w:rFonts w:cs="Times New Roman"/>
          <w:sz w:val="22"/>
          <w:szCs w:val="22"/>
        </w:rPr>
      </w:pPr>
      <w:proofErr w:type="spellStart"/>
      <w:r w:rsidRPr="008A599C">
        <w:rPr>
          <w:rFonts w:cs="Times New Roman"/>
          <w:sz w:val="22"/>
          <w:szCs w:val="22"/>
        </w:rPr>
        <w:t>Kakoschke</w:t>
      </w:r>
      <w:proofErr w:type="spellEnd"/>
      <w:r w:rsidRPr="008A599C">
        <w:rPr>
          <w:rFonts w:cs="Times New Roman"/>
          <w:sz w:val="22"/>
          <w:szCs w:val="22"/>
        </w:rPr>
        <w:t xml:space="preserve">, A. 2011: </w:t>
      </w:r>
      <w:r w:rsidRPr="008A599C">
        <w:rPr>
          <w:rFonts w:cs="Times New Roman"/>
          <w:i/>
          <w:iCs/>
          <w:sz w:val="22"/>
          <w:szCs w:val="22"/>
        </w:rPr>
        <w:t xml:space="preserve">Die </w:t>
      </w:r>
      <w:proofErr w:type="spellStart"/>
      <w:r w:rsidRPr="008A599C">
        <w:rPr>
          <w:rFonts w:cs="Times New Roman"/>
          <w:i/>
          <w:iCs/>
          <w:sz w:val="22"/>
          <w:szCs w:val="22"/>
        </w:rPr>
        <w:t>Personennamen</w:t>
      </w:r>
      <w:proofErr w:type="spellEnd"/>
      <w:r w:rsidRPr="008A599C">
        <w:rPr>
          <w:rFonts w:cs="Times New Roman"/>
          <w:i/>
          <w:iCs/>
          <w:sz w:val="22"/>
          <w:szCs w:val="22"/>
        </w:rPr>
        <w:t xml:space="preserve"> </w:t>
      </w:r>
      <w:proofErr w:type="spellStart"/>
      <w:r w:rsidRPr="008A599C">
        <w:rPr>
          <w:rFonts w:cs="Times New Roman"/>
          <w:i/>
          <w:iCs/>
          <w:sz w:val="22"/>
          <w:szCs w:val="22"/>
        </w:rPr>
        <w:t>im</w:t>
      </w:r>
      <w:proofErr w:type="spellEnd"/>
      <w:r w:rsidRPr="008A599C">
        <w:rPr>
          <w:rFonts w:cs="Times New Roman"/>
          <w:i/>
          <w:iCs/>
          <w:sz w:val="22"/>
          <w:szCs w:val="22"/>
        </w:rPr>
        <w:t xml:space="preserve"> </w:t>
      </w:r>
      <w:proofErr w:type="spellStart"/>
      <w:r w:rsidRPr="008A599C">
        <w:rPr>
          <w:rFonts w:cs="Times New Roman"/>
          <w:i/>
          <w:iCs/>
          <w:sz w:val="22"/>
          <w:szCs w:val="22"/>
        </w:rPr>
        <w:t>römischen</w:t>
      </w:r>
      <w:proofErr w:type="spellEnd"/>
      <w:r w:rsidRPr="008A599C">
        <w:rPr>
          <w:rFonts w:cs="Times New Roman"/>
          <w:i/>
          <w:iCs/>
          <w:sz w:val="22"/>
          <w:szCs w:val="22"/>
        </w:rPr>
        <w:t xml:space="preserve"> </w:t>
      </w:r>
      <w:proofErr w:type="spellStart"/>
      <w:r w:rsidRPr="008A599C">
        <w:rPr>
          <w:rFonts w:cs="Times New Roman"/>
          <w:i/>
          <w:iCs/>
          <w:sz w:val="22"/>
          <w:szCs w:val="22"/>
        </w:rPr>
        <w:t>Britannien</w:t>
      </w:r>
      <w:proofErr w:type="spellEnd"/>
      <w:r w:rsidRPr="008A599C">
        <w:rPr>
          <w:rFonts w:cs="Times New Roman"/>
          <w:sz w:val="22"/>
          <w:szCs w:val="22"/>
        </w:rPr>
        <w:t>, Hildesheim</w:t>
      </w:r>
    </w:p>
    <w:p w14:paraId="772AE34E" w14:textId="77777777" w:rsidR="00AA4835" w:rsidRPr="008A599C" w:rsidRDefault="00AA4835" w:rsidP="008A599C">
      <w:pPr>
        <w:pStyle w:val="Standard"/>
        <w:rPr>
          <w:rFonts w:cs="Times New Roman"/>
          <w:sz w:val="22"/>
          <w:szCs w:val="22"/>
        </w:rPr>
      </w:pPr>
    </w:p>
    <w:p w14:paraId="3763ADDB" w14:textId="25D09838" w:rsidR="001B0988" w:rsidRPr="00520663" w:rsidRDefault="001B0988" w:rsidP="008A599C">
      <w:pPr>
        <w:pStyle w:val="Standard"/>
        <w:rPr>
          <w:rFonts w:cs="Times New Roman"/>
          <w:sz w:val="22"/>
          <w:szCs w:val="22"/>
          <w:lang w:val="fr-FR"/>
        </w:rPr>
      </w:pPr>
      <w:proofErr w:type="spellStart"/>
      <w:r w:rsidRPr="00520663">
        <w:rPr>
          <w:rFonts w:cs="Times New Roman"/>
          <w:sz w:val="22"/>
          <w:szCs w:val="22"/>
          <w:lang w:val="fr-FR"/>
        </w:rPr>
        <w:t>Marichal</w:t>
      </w:r>
      <w:proofErr w:type="spellEnd"/>
      <w:r w:rsidRPr="00520663">
        <w:rPr>
          <w:rFonts w:cs="Times New Roman"/>
          <w:sz w:val="22"/>
          <w:szCs w:val="22"/>
          <w:lang w:val="fr-FR"/>
        </w:rPr>
        <w:t xml:space="preserve">, R. 1988: </w:t>
      </w:r>
      <w:r w:rsidRPr="00520663">
        <w:rPr>
          <w:rFonts w:cs="Times New Roman"/>
          <w:i/>
          <w:iCs/>
          <w:sz w:val="22"/>
          <w:szCs w:val="22"/>
          <w:lang w:val="fr-FR"/>
        </w:rPr>
        <w:t>Les graffites de la Graufesenque</w:t>
      </w:r>
      <w:r w:rsidRPr="00520663">
        <w:rPr>
          <w:rFonts w:cs="Times New Roman"/>
          <w:sz w:val="22"/>
          <w:szCs w:val="22"/>
          <w:lang w:val="fr-FR"/>
        </w:rPr>
        <w:t xml:space="preserve">, Gallia </w:t>
      </w:r>
      <w:proofErr w:type="spellStart"/>
      <w:r w:rsidRPr="00520663">
        <w:rPr>
          <w:rFonts w:cs="Times New Roman"/>
          <w:sz w:val="22"/>
          <w:szCs w:val="22"/>
          <w:lang w:val="fr-FR"/>
        </w:rPr>
        <w:t>Supplements</w:t>
      </w:r>
      <w:proofErr w:type="spellEnd"/>
      <w:r w:rsidRPr="00520663">
        <w:rPr>
          <w:rFonts w:cs="Times New Roman"/>
          <w:sz w:val="22"/>
          <w:szCs w:val="22"/>
          <w:lang w:val="fr-FR"/>
        </w:rPr>
        <w:t xml:space="preserve"> 47, Paris</w:t>
      </w:r>
    </w:p>
    <w:p w14:paraId="658A7755" w14:textId="77777777" w:rsidR="001B0988" w:rsidRPr="00520663" w:rsidRDefault="001B0988" w:rsidP="008A599C">
      <w:pPr>
        <w:pStyle w:val="Standard"/>
        <w:rPr>
          <w:rFonts w:cs="Times New Roman"/>
          <w:sz w:val="22"/>
          <w:szCs w:val="22"/>
          <w:lang w:val="fr-FR"/>
        </w:rPr>
      </w:pPr>
    </w:p>
    <w:p w14:paraId="7D04A4B4" w14:textId="6BA3429E" w:rsidR="00100365" w:rsidRPr="008A599C" w:rsidRDefault="00100365" w:rsidP="008A599C">
      <w:pPr>
        <w:pStyle w:val="Standard"/>
        <w:rPr>
          <w:rStyle w:val="Internetlink"/>
          <w:rFonts w:cs="Times New Roman"/>
          <w:sz w:val="22"/>
          <w:szCs w:val="22"/>
        </w:rPr>
      </w:pPr>
      <w:r w:rsidRPr="008A599C">
        <w:rPr>
          <w:rFonts w:cs="Times New Roman"/>
          <w:sz w:val="22"/>
          <w:szCs w:val="22"/>
        </w:rPr>
        <w:t xml:space="preserve">Mullen, A. and Bowman, A. 2021: </w:t>
      </w:r>
      <w:r w:rsidRPr="008A599C">
        <w:rPr>
          <w:rFonts w:cs="Times New Roman"/>
          <w:i/>
          <w:iCs/>
          <w:sz w:val="22"/>
          <w:szCs w:val="22"/>
        </w:rPr>
        <w:t>The Manual of Roman Everyday Writing. Vol. I. Scripts and Texts</w:t>
      </w:r>
      <w:r w:rsidRPr="008A599C">
        <w:rPr>
          <w:rFonts w:cs="Times New Roman"/>
          <w:sz w:val="22"/>
          <w:szCs w:val="22"/>
        </w:rPr>
        <w:t xml:space="preserve">, </w:t>
      </w:r>
    </w:p>
    <w:p w14:paraId="184CBC66" w14:textId="5D82604B" w:rsidR="0075667E" w:rsidRPr="008A599C" w:rsidRDefault="00520663" w:rsidP="008A599C">
      <w:pPr>
        <w:pStyle w:val="Standard"/>
        <w:rPr>
          <w:rFonts w:cs="Times New Roman"/>
          <w:sz w:val="22"/>
          <w:szCs w:val="22"/>
        </w:rPr>
      </w:pPr>
      <w:hyperlink r:id="rId9" w:history="1">
        <w:r w:rsidR="00100365" w:rsidRPr="008A599C">
          <w:rPr>
            <w:rStyle w:val="Hyperlink"/>
            <w:rFonts w:cs="Times New Roman"/>
            <w:sz w:val="22"/>
            <w:szCs w:val="22"/>
          </w:rPr>
          <w:t>https://latinnowepubs.github.io/ScriptsandTextsVol1/mobile/index.html</w:t>
        </w:r>
      </w:hyperlink>
      <w:r w:rsidR="00100365" w:rsidRPr="008A599C">
        <w:rPr>
          <w:rFonts w:cs="Times New Roman"/>
          <w:sz w:val="22"/>
          <w:szCs w:val="22"/>
        </w:rPr>
        <w:t xml:space="preserve"> </w:t>
      </w:r>
    </w:p>
    <w:p w14:paraId="5779DEFC" w14:textId="77777777" w:rsidR="00CB1490" w:rsidRPr="008A599C" w:rsidRDefault="00CB1490" w:rsidP="008A599C">
      <w:pPr>
        <w:pStyle w:val="Standard"/>
        <w:rPr>
          <w:rFonts w:cs="Times New Roman"/>
          <w:sz w:val="22"/>
          <w:szCs w:val="22"/>
        </w:rPr>
      </w:pPr>
    </w:p>
    <w:p w14:paraId="621A1C61" w14:textId="77777777" w:rsidR="00931B03" w:rsidRPr="008A599C" w:rsidRDefault="00931B03" w:rsidP="008A599C">
      <w:pPr>
        <w:pStyle w:val="Standard"/>
        <w:rPr>
          <w:rStyle w:val="Internetlink"/>
          <w:rFonts w:cs="Times New Roman"/>
          <w:sz w:val="22"/>
          <w:szCs w:val="22"/>
        </w:rPr>
      </w:pPr>
      <w:r w:rsidRPr="008A599C">
        <w:rPr>
          <w:rFonts w:cs="Times New Roman"/>
          <w:sz w:val="22"/>
          <w:szCs w:val="22"/>
        </w:rPr>
        <w:t xml:space="preserve">Mullen, A. and Bowman, A. 2021: </w:t>
      </w:r>
      <w:r w:rsidRPr="008A599C">
        <w:rPr>
          <w:rFonts w:cs="Times New Roman"/>
          <w:i/>
          <w:iCs/>
          <w:sz w:val="22"/>
          <w:szCs w:val="22"/>
        </w:rPr>
        <w:t>The Manual of Roman Everyday Writing. Vol. I. Scripts and Texts</w:t>
      </w:r>
      <w:r w:rsidRPr="008A599C">
        <w:rPr>
          <w:rFonts w:cs="Times New Roman"/>
          <w:sz w:val="22"/>
          <w:szCs w:val="22"/>
        </w:rPr>
        <w:t xml:space="preserve">, </w:t>
      </w:r>
    </w:p>
    <w:p w14:paraId="1EBFA316" w14:textId="77777777" w:rsidR="00931B03" w:rsidRPr="008A599C" w:rsidRDefault="00520663" w:rsidP="008A599C">
      <w:pPr>
        <w:pStyle w:val="Standard"/>
        <w:rPr>
          <w:rFonts w:cs="Times New Roman"/>
          <w:sz w:val="22"/>
          <w:szCs w:val="22"/>
        </w:rPr>
      </w:pPr>
      <w:hyperlink r:id="rId10" w:history="1">
        <w:r w:rsidR="00931B03" w:rsidRPr="008A599C">
          <w:rPr>
            <w:rStyle w:val="Hyperlink"/>
            <w:rFonts w:cs="Times New Roman"/>
            <w:sz w:val="22"/>
            <w:szCs w:val="22"/>
          </w:rPr>
          <w:t>https://latinnowepubs.github.io/ScriptsandTextsVol1/mobile/index.html</w:t>
        </w:r>
      </w:hyperlink>
      <w:r w:rsidR="00931B03" w:rsidRPr="008A599C">
        <w:rPr>
          <w:rFonts w:cs="Times New Roman"/>
          <w:sz w:val="22"/>
          <w:szCs w:val="22"/>
        </w:rPr>
        <w:t xml:space="preserve"> </w:t>
      </w:r>
    </w:p>
    <w:p w14:paraId="5105AF12" w14:textId="77777777" w:rsidR="00931B03" w:rsidRDefault="00931B03" w:rsidP="008A599C">
      <w:pPr>
        <w:pStyle w:val="Standard"/>
        <w:rPr>
          <w:rFonts w:cs="Times New Roman"/>
          <w:sz w:val="22"/>
          <w:szCs w:val="22"/>
        </w:rPr>
      </w:pPr>
    </w:p>
    <w:p w14:paraId="2DAA7C0E" w14:textId="4ACD2A26" w:rsidR="00236A26" w:rsidRDefault="00553781" w:rsidP="008A599C">
      <w:pPr>
        <w:pStyle w:val="Standard"/>
        <w:rPr>
          <w:rFonts w:cs="Times New Roman"/>
          <w:sz w:val="22"/>
          <w:szCs w:val="22"/>
        </w:rPr>
      </w:pPr>
      <w:r w:rsidRPr="00553781">
        <w:rPr>
          <w:rFonts w:cs="Times New Roman"/>
          <w:sz w:val="22"/>
          <w:szCs w:val="22"/>
        </w:rPr>
        <w:t xml:space="preserve">Mullen, A. </w:t>
      </w:r>
      <w:r>
        <w:rPr>
          <w:rFonts w:cs="Times New Roman"/>
          <w:sz w:val="22"/>
          <w:szCs w:val="22"/>
        </w:rPr>
        <w:t xml:space="preserve">and </w:t>
      </w:r>
      <w:r w:rsidRPr="00553781">
        <w:rPr>
          <w:rFonts w:cs="Times New Roman"/>
          <w:sz w:val="22"/>
          <w:szCs w:val="22"/>
        </w:rPr>
        <w:t>Tomlin, R.</w:t>
      </w:r>
      <w:r>
        <w:rPr>
          <w:rFonts w:cs="Times New Roman"/>
          <w:sz w:val="22"/>
          <w:szCs w:val="22"/>
        </w:rPr>
        <w:t>S.O.</w:t>
      </w:r>
      <w:r w:rsidRPr="00553781">
        <w:rPr>
          <w:rFonts w:cs="Times New Roman"/>
          <w:sz w:val="22"/>
          <w:szCs w:val="22"/>
        </w:rPr>
        <w:t xml:space="preserve"> 2019</w:t>
      </w:r>
      <w:r>
        <w:rPr>
          <w:rFonts w:cs="Times New Roman"/>
          <w:sz w:val="22"/>
          <w:szCs w:val="22"/>
        </w:rPr>
        <w:t>:</w:t>
      </w:r>
      <w:r w:rsidRPr="00553781">
        <w:rPr>
          <w:rFonts w:cs="Times New Roman"/>
          <w:sz w:val="22"/>
          <w:szCs w:val="22"/>
        </w:rPr>
        <w:t xml:space="preserve"> </w:t>
      </w:r>
      <w:r>
        <w:rPr>
          <w:rFonts w:cs="Times New Roman"/>
          <w:sz w:val="22"/>
          <w:szCs w:val="22"/>
        </w:rPr>
        <w:t>‘</w:t>
      </w:r>
      <w:r w:rsidRPr="00553781">
        <w:rPr>
          <w:rFonts w:cs="Times New Roman"/>
          <w:sz w:val="22"/>
          <w:szCs w:val="22"/>
        </w:rPr>
        <w:t xml:space="preserve">More from the Romano-British poets? A possible metrical inscription from East Farleigh, Kent. </w:t>
      </w:r>
      <w:r w:rsidRPr="00520663">
        <w:rPr>
          <w:rFonts w:cs="Times New Roman"/>
          <w:i/>
          <w:iCs/>
          <w:sz w:val="22"/>
          <w:szCs w:val="22"/>
        </w:rPr>
        <w:t>Britannia</w:t>
      </w:r>
      <w:r w:rsidRPr="00553781">
        <w:rPr>
          <w:rFonts w:cs="Times New Roman"/>
          <w:sz w:val="22"/>
          <w:szCs w:val="22"/>
        </w:rPr>
        <w:t xml:space="preserve"> 50, 367</w:t>
      </w:r>
      <w:r w:rsidRPr="008A599C">
        <w:rPr>
          <w:rFonts w:cs="Times New Roman"/>
        </w:rPr>
        <w:t>–</w:t>
      </w:r>
      <w:r w:rsidRPr="00553781">
        <w:rPr>
          <w:rFonts w:cs="Times New Roman"/>
          <w:sz w:val="22"/>
          <w:szCs w:val="22"/>
        </w:rPr>
        <w:t>74.</w:t>
      </w:r>
    </w:p>
    <w:p w14:paraId="67F1117C" w14:textId="77777777" w:rsidR="00553781" w:rsidRPr="008A599C" w:rsidRDefault="00553781" w:rsidP="008A599C">
      <w:pPr>
        <w:pStyle w:val="Standard"/>
        <w:rPr>
          <w:rFonts w:cs="Times New Roman"/>
          <w:sz w:val="22"/>
          <w:szCs w:val="22"/>
        </w:rPr>
      </w:pPr>
    </w:p>
    <w:p w14:paraId="67D83D2B" w14:textId="65430BC1" w:rsidR="00A91940" w:rsidRPr="008A599C" w:rsidRDefault="00A91940" w:rsidP="008A599C">
      <w:pPr>
        <w:pStyle w:val="Standard"/>
        <w:tabs>
          <w:tab w:val="left" w:pos="1465"/>
        </w:tabs>
        <w:rPr>
          <w:rFonts w:cs="Times New Roman"/>
          <w:sz w:val="22"/>
          <w:szCs w:val="22"/>
        </w:rPr>
      </w:pPr>
      <w:proofErr w:type="spellStart"/>
      <w:r w:rsidRPr="008A599C">
        <w:rPr>
          <w:rFonts w:cs="Times New Roman"/>
          <w:sz w:val="22"/>
          <w:szCs w:val="22"/>
        </w:rPr>
        <w:t>Oenbrink</w:t>
      </w:r>
      <w:proofErr w:type="spellEnd"/>
      <w:r w:rsidRPr="008A599C">
        <w:rPr>
          <w:rFonts w:cs="Times New Roman"/>
          <w:sz w:val="22"/>
          <w:szCs w:val="22"/>
        </w:rPr>
        <w:t>, W. 1999: ‘</w:t>
      </w:r>
      <w:proofErr w:type="spellStart"/>
      <w:r w:rsidRPr="008A599C">
        <w:rPr>
          <w:rFonts w:cs="Times New Roman"/>
          <w:sz w:val="22"/>
          <w:szCs w:val="22"/>
        </w:rPr>
        <w:t>Panem</w:t>
      </w:r>
      <w:proofErr w:type="spellEnd"/>
      <w:r w:rsidRPr="008A599C">
        <w:rPr>
          <w:rFonts w:cs="Times New Roman"/>
          <w:sz w:val="22"/>
          <w:szCs w:val="22"/>
        </w:rPr>
        <w:t xml:space="preserve"> et </w:t>
      </w:r>
      <w:proofErr w:type="spellStart"/>
      <w:r w:rsidRPr="008A599C">
        <w:rPr>
          <w:rFonts w:cs="Times New Roman"/>
          <w:sz w:val="22"/>
          <w:szCs w:val="22"/>
        </w:rPr>
        <w:t>Circensis</w:t>
      </w:r>
      <w:proofErr w:type="spellEnd"/>
      <w:r w:rsidRPr="008A599C">
        <w:rPr>
          <w:rFonts w:cs="Times New Roman"/>
          <w:sz w:val="22"/>
          <w:szCs w:val="22"/>
        </w:rPr>
        <w:t xml:space="preserve">. </w:t>
      </w:r>
      <w:proofErr w:type="spellStart"/>
      <w:r w:rsidRPr="008A599C">
        <w:rPr>
          <w:rFonts w:cs="Times New Roman"/>
          <w:sz w:val="22"/>
          <w:szCs w:val="22"/>
        </w:rPr>
        <w:t>Szenen</w:t>
      </w:r>
      <w:proofErr w:type="spellEnd"/>
      <w:r w:rsidRPr="008A599C">
        <w:rPr>
          <w:rFonts w:cs="Times New Roman"/>
          <w:sz w:val="22"/>
          <w:szCs w:val="22"/>
        </w:rPr>
        <w:t xml:space="preserve"> der </w:t>
      </w:r>
      <w:proofErr w:type="spellStart"/>
      <w:r w:rsidRPr="008A599C">
        <w:rPr>
          <w:rFonts w:cs="Times New Roman"/>
          <w:sz w:val="22"/>
          <w:szCs w:val="22"/>
        </w:rPr>
        <w:t>Massenunterhaltung</w:t>
      </w:r>
      <w:proofErr w:type="spellEnd"/>
      <w:r w:rsidRPr="008A599C">
        <w:rPr>
          <w:rFonts w:cs="Times New Roman"/>
          <w:sz w:val="22"/>
          <w:szCs w:val="22"/>
        </w:rPr>
        <w:t xml:space="preserve"> auf </w:t>
      </w:r>
      <w:proofErr w:type="spellStart"/>
      <w:r w:rsidRPr="008A599C">
        <w:rPr>
          <w:rFonts w:cs="Times New Roman"/>
          <w:sz w:val="22"/>
          <w:szCs w:val="22"/>
        </w:rPr>
        <w:t>Kölner</w:t>
      </w:r>
      <w:proofErr w:type="spellEnd"/>
      <w:r w:rsidRPr="008A599C">
        <w:rPr>
          <w:rFonts w:cs="Times New Roman"/>
          <w:sz w:val="22"/>
          <w:szCs w:val="22"/>
        </w:rPr>
        <w:t xml:space="preserve"> </w:t>
      </w:r>
      <w:proofErr w:type="spellStart"/>
      <w:r w:rsidRPr="008A599C">
        <w:rPr>
          <w:rFonts w:cs="Times New Roman"/>
          <w:sz w:val="22"/>
          <w:szCs w:val="22"/>
        </w:rPr>
        <w:t>Jagdbechern</w:t>
      </w:r>
      <w:proofErr w:type="spellEnd"/>
      <w:r w:rsidRPr="008A599C">
        <w:rPr>
          <w:rFonts w:cs="Times New Roman"/>
          <w:sz w:val="22"/>
          <w:szCs w:val="22"/>
        </w:rPr>
        <w:t xml:space="preserve">’, </w:t>
      </w:r>
      <w:proofErr w:type="spellStart"/>
      <w:r w:rsidRPr="008A599C">
        <w:rPr>
          <w:rFonts w:cs="Times New Roman"/>
          <w:i/>
          <w:iCs/>
          <w:sz w:val="22"/>
          <w:szCs w:val="22"/>
        </w:rPr>
        <w:t>Kölner</w:t>
      </w:r>
      <w:proofErr w:type="spellEnd"/>
      <w:r w:rsidRPr="008A599C">
        <w:rPr>
          <w:rFonts w:cs="Times New Roman"/>
          <w:i/>
          <w:iCs/>
          <w:sz w:val="22"/>
          <w:szCs w:val="22"/>
        </w:rPr>
        <w:t xml:space="preserve"> </w:t>
      </w:r>
      <w:proofErr w:type="spellStart"/>
      <w:r w:rsidRPr="008A599C">
        <w:rPr>
          <w:rFonts w:cs="Times New Roman"/>
          <w:i/>
          <w:iCs/>
          <w:sz w:val="22"/>
          <w:szCs w:val="22"/>
        </w:rPr>
        <w:t>Jahrbuch</w:t>
      </w:r>
      <w:proofErr w:type="spellEnd"/>
      <w:r w:rsidRPr="008A599C">
        <w:rPr>
          <w:rFonts w:cs="Times New Roman"/>
          <w:sz w:val="22"/>
          <w:szCs w:val="22"/>
        </w:rPr>
        <w:t xml:space="preserve"> 32, 777-86</w:t>
      </w:r>
    </w:p>
    <w:p w14:paraId="63A64791" w14:textId="77777777" w:rsidR="000573C1" w:rsidRPr="008A599C" w:rsidRDefault="000573C1" w:rsidP="008A599C">
      <w:pPr>
        <w:pStyle w:val="Standard"/>
        <w:tabs>
          <w:tab w:val="left" w:pos="1465"/>
        </w:tabs>
        <w:rPr>
          <w:rFonts w:cs="Times New Roman"/>
          <w:sz w:val="22"/>
          <w:szCs w:val="22"/>
        </w:rPr>
      </w:pPr>
    </w:p>
    <w:p w14:paraId="7166DDD3" w14:textId="4A608ED7" w:rsidR="0010105C" w:rsidRPr="00520663" w:rsidRDefault="0010105C" w:rsidP="008A599C">
      <w:pPr>
        <w:pStyle w:val="Standard"/>
        <w:rPr>
          <w:rFonts w:cs="Times New Roman"/>
          <w:sz w:val="22"/>
          <w:szCs w:val="22"/>
          <w:lang w:val="fr-FR"/>
        </w:rPr>
      </w:pPr>
      <w:proofErr w:type="spellStart"/>
      <w:r w:rsidRPr="00520663">
        <w:rPr>
          <w:rFonts w:cs="Times New Roman"/>
          <w:sz w:val="22"/>
          <w:szCs w:val="22"/>
          <w:lang w:val="fr-FR"/>
        </w:rPr>
        <w:t>Raepsaet</w:t>
      </w:r>
      <w:proofErr w:type="spellEnd"/>
      <w:r w:rsidRPr="00520663">
        <w:rPr>
          <w:rFonts w:cs="Times New Roman"/>
          <w:sz w:val="22"/>
          <w:szCs w:val="22"/>
          <w:lang w:val="fr-FR"/>
        </w:rPr>
        <w:t xml:space="preserve">, G. and </w:t>
      </w:r>
      <w:proofErr w:type="spellStart"/>
      <w:r w:rsidRPr="00520663">
        <w:rPr>
          <w:rFonts w:cs="Times New Roman"/>
          <w:sz w:val="22"/>
          <w:szCs w:val="22"/>
          <w:lang w:val="fr-FR"/>
        </w:rPr>
        <w:t>Raepsaet</w:t>
      </w:r>
      <w:proofErr w:type="spellEnd"/>
      <w:r w:rsidRPr="00520663">
        <w:rPr>
          <w:rFonts w:cs="Times New Roman"/>
          <w:sz w:val="22"/>
          <w:szCs w:val="22"/>
          <w:lang w:val="fr-FR"/>
        </w:rPr>
        <w:t xml:space="preserve">-Charlier, M-T. 2022: </w:t>
      </w:r>
      <w:r w:rsidR="00553781" w:rsidRPr="00520663">
        <w:rPr>
          <w:rFonts w:cs="Times New Roman"/>
          <w:sz w:val="22"/>
          <w:szCs w:val="22"/>
          <w:lang w:val="fr-FR"/>
        </w:rPr>
        <w:t>‘</w:t>
      </w:r>
      <w:r w:rsidRPr="00520663">
        <w:rPr>
          <w:rFonts w:cs="Times New Roman"/>
          <w:sz w:val="22"/>
          <w:szCs w:val="22"/>
          <w:lang w:val="fr-FR"/>
        </w:rPr>
        <w:t xml:space="preserve">Les graffitis des plats d’argenterie', in M. Brunet, F. Médard, M. Cavé and S. </w:t>
      </w:r>
      <w:proofErr w:type="spellStart"/>
      <w:r w:rsidRPr="00520663">
        <w:rPr>
          <w:rFonts w:cs="Times New Roman"/>
          <w:sz w:val="22"/>
          <w:szCs w:val="22"/>
          <w:lang w:val="fr-FR"/>
        </w:rPr>
        <w:t>Sindonino</w:t>
      </w:r>
      <w:proofErr w:type="spellEnd"/>
      <w:r w:rsidRPr="00520663">
        <w:rPr>
          <w:rFonts w:cs="Times New Roman"/>
          <w:sz w:val="22"/>
          <w:szCs w:val="22"/>
          <w:lang w:val="fr-FR"/>
        </w:rPr>
        <w:t xml:space="preserve"> 'Un service de table en bronze et argent soigneusement rangé dans une cave à Reims/</w:t>
      </w:r>
      <w:proofErr w:type="spellStart"/>
      <w:r w:rsidRPr="00520663">
        <w:rPr>
          <w:rFonts w:cs="Times New Roman"/>
          <w:sz w:val="22"/>
          <w:szCs w:val="22"/>
          <w:lang w:val="fr-FR"/>
        </w:rPr>
        <w:t>Durocortorum</w:t>
      </w:r>
      <w:proofErr w:type="spellEnd"/>
      <w:r w:rsidRPr="00520663">
        <w:rPr>
          <w:rFonts w:cs="Times New Roman"/>
          <w:sz w:val="22"/>
          <w:szCs w:val="22"/>
          <w:lang w:val="fr-FR"/>
        </w:rPr>
        <w:t xml:space="preserve">’, </w:t>
      </w:r>
      <w:r w:rsidRPr="00520663">
        <w:rPr>
          <w:rFonts w:cs="Times New Roman"/>
          <w:i/>
          <w:iCs/>
          <w:sz w:val="22"/>
          <w:szCs w:val="22"/>
          <w:lang w:val="fr-FR"/>
        </w:rPr>
        <w:t>Gallia</w:t>
      </w:r>
      <w:r w:rsidRPr="00520663">
        <w:rPr>
          <w:rFonts w:cs="Times New Roman"/>
          <w:sz w:val="22"/>
          <w:szCs w:val="22"/>
          <w:lang w:val="fr-FR"/>
        </w:rPr>
        <w:t xml:space="preserve"> 79.1, 231-56  </w:t>
      </w:r>
      <w:hyperlink r:id="rId11" w:history="1">
        <w:r w:rsidRPr="00520663">
          <w:rPr>
            <w:rStyle w:val="Hyperlink"/>
            <w:rFonts w:cs="Times New Roman"/>
            <w:sz w:val="22"/>
            <w:szCs w:val="22"/>
            <w:lang w:val="fr-FR"/>
          </w:rPr>
          <w:t>https://doi.org/10.4000/gallia.6443</w:t>
        </w:r>
      </w:hyperlink>
      <w:r w:rsidRPr="00520663">
        <w:rPr>
          <w:rFonts w:cs="Times New Roman"/>
          <w:sz w:val="22"/>
          <w:szCs w:val="22"/>
          <w:lang w:val="fr-FR"/>
        </w:rPr>
        <w:t xml:space="preserve"> </w:t>
      </w:r>
    </w:p>
    <w:p w14:paraId="3E86D17E" w14:textId="77777777" w:rsidR="0010105C" w:rsidRPr="00520663" w:rsidRDefault="0010105C" w:rsidP="008A599C">
      <w:pPr>
        <w:pStyle w:val="Standard"/>
        <w:tabs>
          <w:tab w:val="left" w:pos="1465"/>
        </w:tabs>
        <w:rPr>
          <w:rFonts w:cs="Times New Roman"/>
          <w:sz w:val="22"/>
          <w:szCs w:val="22"/>
          <w:lang w:val="fr-FR"/>
        </w:rPr>
      </w:pPr>
    </w:p>
    <w:p w14:paraId="463F80B7" w14:textId="77777777" w:rsidR="00D41488" w:rsidRPr="00520663" w:rsidRDefault="00D41488" w:rsidP="008A599C">
      <w:pPr>
        <w:pStyle w:val="Standard"/>
        <w:rPr>
          <w:rFonts w:cs="Times New Roman"/>
          <w:sz w:val="22"/>
          <w:szCs w:val="22"/>
          <w:lang w:val="fr-FR"/>
        </w:rPr>
      </w:pPr>
      <w:r w:rsidRPr="00520663">
        <w:rPr>
          <w:rFonts w:cs="Times New Roman"/>
          <w:sz w:val="22"/>
          <w:szCs w:val="22"/>
          <w:lang w:val="fr-FR"/>
        </w:rPr>
        <w:t xml:space="preserve">Robert, L. 1940. </w:t>
      </w:r>
      <w:r w:rsidRPr="00520663">
        <w:rPr>
          <w:rFonts w:cs="Times New Roman"/>
          <w:i/>
          <w:iCs/>
          <w:sz w:val="22"/>
          <w:szCs w:val="22"/>
          <w:lang w:val="fr-FR"/>
        </w:rPr>
        <w:t>Les Gladiateurs dans L’Orient Grec</w:t>
      </w:r>
      <w:r w:rsidRPr="00520663">
        <w:rPr>
          <w:rFonts w:cs="Times New Roman"/>
          <w:sz w:val="22"/>
          <w:szCs w:val="22"/>
          <w:lang w:val="fr-FR"/>
        </w:rPr>
        <w:t>, Paris</w:t>
      </w:r>
    </w:p>
    <w:p w14:paraId="3946EFB6" w14:textId="77777777" w:rsidR="0010105C" w:rsidRPr="00520663" w:rsidRDefault="0010105C" w:rsidP="008A599C">
      <w:pPr>
        <w:pStyle w:val="Standard"/>
        <w:tabs>
          <w:tab w:val="left" w:pos="1465"/>
        </w:tabs>
        <w:rPr>
          <w:rFonts w:cs="Times New Roman"/>
          <w:sz w:val="22"/>
          <w:szCs w:val="22"/>
          <w:lang w:val="fr-FR"/>
        </w:rPr>
      </w:pPr>
    </w:p>
    <w:p w14:paraId="41A84A05" w14:textId="77777777" w:rsidR="00E754CB" w:rsidRPr="008A599C" w:rsidRDefault="00E754CB" w:rsidP="008A599C">
      <w:pPr>
        <w:pStyle w:val="Standard"/>
        <w:rPr>
          <w:rFonts w:cs="Times New Roman"/>
          <w:sz w:val="22"/>
          <w:szCs w:val="22"/>
        </w:rPr>
      </w:pPr>
      <w:r w:rsidRPr="008A599C">
        <w:rPr>
          <w:rFonts w:cs="Times New Roman"/>
          <w:sz w:val="22"/>
          <w:szCs w:val="22"/>
        </w:rPr>
        <w:t xml:space="preserve">Smith, C.R. 1857: </w:t>
      </w:r>
      <w:r w:rsidRPr="008A599C">
        <w:rPr>
          <w:rFonts w:cs="Times New Roman"/>
          <w:i/>
          <w:iCs/>
          <w:sz w:val="22"/>
          <w:szCs w:val="22"/>
        </w:rPr>
        <w:t>Collectanea Antiqua, Etchings and Notices of Ancient Remains, Illustrative of the Habits, Customs, and History of Past Ages</w:t>
      </w:r>
      <w:r w:rsidRPr="008A599C">
        <w:rPr>
          <w:rFonts w:cs="Times New Roman"/>
          <w:sz w:val="22"/>
          <w:szCs w:val="22"/>
        </w:rPr>
        <w:t xml:space="preserve"> IV, London</w:t>
      </w:r>
    </w:p>
    <w:p w14:paraId="2E9C6A57" w14:textId="77777777" w:rsidR="00E754CB" w:rsidRPr="008A599C" w:rsidRDefault="00E754CB" w:rsidP="008A599C">
      <w:pPr>
        <w:pStyle w:val="Standard"/>
        <w:rPr>
          <w:rFonts w:cs="Times New Roman"/>
          <w:sz w:val="22"/>
          <w:szCs w:val="22"/>
        </w:rPr>
      </w:pPr>
    </w:p>
    <w:p w14:paraId="2F4B6DC9" w14:textId="38A0CCBA" w:rsidR="00BE3EBE" w:rsidRPr="008A599C" w:rsidRDefault="008F6CEF" w:rsidP="008A599C">
      <w:pPr>
        <w:pStyle w:val="Standard"/>
        <w:rPr>
          <w:rFonts w:cs="Times New Roman"/>
          <w:sz w:val="22"/>
          <w:szCs w:val="22"/>
        </w:rPr>
      </w:pPr>
      <w:r w:rsidRPr="008A599C">
        <w:rPr>
          <w:rFonts w:cs="Times New Roman"/>
          <w:sz w:val="22"/>
          <w:szCs w:val="22"/>
        </w:rPr>
        <w:t xml:space="preserve">Tomlin, R.S.O. 2016: </w:t>
      </w:r>
      <w:r w:rsidRPr="008A599C">
        <w:rPr>
          <w:rFonts w:cs="Times New Roman"/>
          <w:i/>
          <w:iCs/>
          <w:sz w:val="22"/>
          <w:szCs w:val="22"/>
        </w:rPr>
        <w:t>London's First Voices: Writing Tablets from the Bloomberg London Excavations 2010–14</w:t>
      </w:r>
      <w:r w:rsidRPr="008A599C">
        <w:rPr>
          <w:rFonts w:cs="Times New Roman"/>
          <w:sz w:val="22"/>
          <w:szCs w:val="22"/>
        </w:rPr>
        <w:t>, MOLA Monographs 72, London</w:t>
      </w:r>
    </w:p>
    <w:p w14:paraId="64009CE9" w14:textId="77777777" w:rsidR="000573C1" w:rsidRPr="008A599C" w:rsidRDefault="000573C1" w:rsidP="008A599C">
      <w:pPr>
        <w:pStyle w:val="Standard"/>
        <w:rPr>
          <w:rFonts w:cs="Times New Roman"/>
          <w:sz w:val="22"/>
          <w:szCs w:val="22"/>
        </w:rPr>
      </w:pPr>
    </w:p>
    <w:p w14:paraId="16FE9D12" w14:textId="77777777" w:rsidR="00B353E1" w:rsidRDefault="00B353E1" w:rsidP="008A599C">
      <w:pPr>
        <w:spacing w:after="0" w:line="240" w:lineRule="auto"/>
        <w:rPr>
          <w:rFonts w:ascii="Times New Roman" w:hAnsi="Times New Roman" w:cs="Times New Roman"/>
          <w:color w:val="000000"/>
        </w:rPr>
      </w:pPr>
      <w:r w:rsidRPr="008A599C">
        <w:rPr>
          <w:rFonts w:ascii="Times New Roman" w:hAnsi="Times New Roman" w:cs="Times New Roman"/>
          <w:color w:val="000000"/>
        </w:rPr>
        <w:t>Toynbee, J. M. C. 1948: ‘Beasts and their names in the Roman empire’, </w:t>
      </w:r>
      <w:r w:rsidRPr="008A599C">
        <w:rPr>
          <w:rFonts w:ascii="Times New Roman" w:hAnsi="Times New Roman" w:cs="Times New Roman"/>
          <w:i/>
          <w:iCs/>
          <w:color w:val="000000"/>
        </w:rPr>
        <w:t>Papers of the British School at Rome</w:t>
      </w:r>
      <w:r w:rsidRPr="008A599C">
        <w:rPr>
          <w:rFonts w:ascii="Times New Roman" w:hAnsi="Times New Roman" w:cs="Times New Roman"/>
          <w:color w:val="000000"/>
        </w:rPr>
        <w:t> 16, 24</w:t>
      </w:r>
      <w:r w:rsidRPr="008A599C">
        <w:rPr>
          <w:rFonts w:ascii="Times New Roman" w:hAnsi="Times New Roman" w:cs="Times New Roman"/>
        </w:rPr>
        <w:t>–</w:t>
      </w:r>
      <w:r w:rsidRPr="008A599C">
        <w:rPr>
          <w:rFonts w:ascii="Times New Roman" w:hAnsi="Times New Roman" w:cs="Times New Roman"/>
          <w:color w:val="000000"/>
        </w:rPr>
        <w:t>37</w:t>
      </w:r>
    </w:p>
    <w:p w14:paraId="1F1E0048" w14:textId="77777777" w:rsidR="008A599C" w:rsidRPr="008A599C" w:rsidRDefault="008A599C" w:rsidP="008A599C">
      <w:pPr>
        <w:spacing w:after="0" w:line="240" w:lineRule="auto"/>
        <w:rPr>
          <w:rFonts w:ascii="Times New Roman" w:hAnsi="Times New Roman" w:cs="Times New Roman"/>
          <w:color w:val="000000"/>
        </w:rPr>
      </w:pPr>
    </w:p>
    <w:p w14:paraId="5319581F" w14:textId="3F8E306D" w:rsidR="00B353E1" w:rsidRPr="00520663" w:rsidRDefault="00437D05" w:rsidP="008A599C">
      <w:pPr>
        <w:pStyle w:val="Standard"/>
        <w:rPr>
          <w:rFonts w:cs="Times New Roman"/>
          <w:sz w:val="22"/>
          <w:szCs w:val="22"/>
          <w:lang w:val="fr-FR"/>
        </w:rPr>
      </w:pPr>
      <w:r w:rsidRPr="00520663">
        <w:rPr>
          <w:rFonts w:cs="Times New Roman"/>
          <w:sz w:val="22"/>
          <w:szCs w:val="22"/>
          <w:lang w:val="fr-FR"/>
        </w:rPr>
        <w:t xml:space="preserve">Ville, G. 1981: </w:t>
      </w:r>
      <w:r w:rsidRPr="00520663">
        <w:rPr>
          <w:rFonts w:cs="Times New Roman"/>
          <w:i/>
          <w:iCs/>
          <w:sz w:val="22"/>
          <w:szCs w:val="22"/>
          <w:lang w:val="fr-FR"/>
        </w:rPr>
        <w:t>La Gladiature en Occident des origines à la mort de Domitien</w:t>
      </w:r>
      <w:r w:rsidRPr="00520663">
        <w:rPr>
          <w:rFonts w:cs="Times New Roman"/>
          <w:sz w:val="22"/>
          <w:szCs w:val="22"/>
          <w:lang w:val="fr-FR"/>
        </w:rPr>
        <w:t>, Rome</w:t>
      </w:r>
    </w:p>
    <w:p w14:paraId="178B3D36" w14:textId="77777777" w:rsidR="008A599C" w:rsidRPr="00520663" w:rsidRDefault="008A599C" w:rsidP="008A599C">
      <w:pPr>
        <w:pStyle w:val="Standard"/>
        <w:rPr>
          <w:rFonts w:cs="Times New Roman"/>
          <w:sz w:val="22"/>
          <w:szCs w:val="22"/>
          <w:lang w:val="fr-FR"/>
        </w:rPr>
      </w:pPr>
    </w:p>
    <w:p w14:paraId="56B3E501" w14:textId="3DB333C8" w:rsidR="008A599C" w:rsidRPr="008A599C" w:rsidRDefault="008A599C" w:rsidP="008A599C">
      <w:pPr>
        <w:pStyle w:val="Standard"/>
        <w:rPr>
          <w:rFonts w:cs="Times New Roman"/>
          <w:sz w:val="22"/>
          <w:szCs w:val="22"/>
        </w:rPr>
      </w:pPr>
      <w:r w:rsidRPr="008A599C">
        <w:rPr>
          <w:rFonts w:cs="Times New Roman"/>
          <w:sz w:val="22"/>
          <w:szCs w:val="22"/>
        </w:rPr>
        <w:t>Wahl, J. 1977: ‘</w:t>
      </w:r>
      <w:proofErr w:type="spellStart"/>
      <w:r w:rsidRPr="008A599C">
        <w:rPr>
          <w:rFonts w:cs="Times New Roman"/>
          <w:sz w:val="22"/>
          <w:szCs w:val="22"/>
        </w:rPr>
        <w:t>Gladiatorenhelm</w:t>
      </w:r>
      <w:proofErr w:type="spellEnd"/>
      <w:r w:rsidRPr="008A599C">
        <w:rPr>
          <w:rFonts w:cs="Times New Roman"/>
          <w:sz w:val="22"/>
          <w:szCs w:val="22"/>
        </w:rPr>
        <w:t>–</w:t>
      </w:r>
      <w:proofErr w:type="spellStart"/>
      <w:r w:rsidRPr="008A599C">
        <w:rPr>
          <w:rFonts w:cs="Times New Roman"/>
          <w:sz w:val="22"/>
          <w:szCs w:val="22"/>
        </w:rPr>
        <w:t>Beschläge</w:t>
      </w:r>
      <w:proofErr w:type="spellEnd"/>
      <w:r w:rsidRPr="008A599C">
        <w:rPr>
          <w:rFonts w:cs="Times New Roman"/>
          <w:sz w:val="22"/>
          <w:szCs w:val="22"/>
        </w:rPr>
        <w:t xml:space="preserve"> </w:t>
      </w:r>
      <w:proofErr w:type="spellStart"/>
      <w:r w:rsidRPr="008A599C">
        <w:rPr>
          <w:rFonts w:cs="Times New Roman"/>
          <w:sz w:val="22"/>
          <w:szCs w:val="22"/>
        </w:rPr>
        <w:t>vom</w:t>
      </w:r>
      <w:proofErr w:type="spellEnd"/>
      <w:r w:rsidRPr="008A599C">
        <w:rPr>
          <w:rFonts w:cs="Times New Roman"/>
          <w:sz w:val="22"/>
          <w:szCs w:val="22"/>
        </w:rPr>
        <w:t xml:space="preserve"> Limes’, </w:t>
      </w:r>
      <w:r w:rsidRPr="008A599C">
        <w:rPr>
          <w:rFonts w:cs="Times New Roman"/>
          <w:i/>
          <w:iCs/>
          <w:sz w:val="22"/>
          <w:szCs w:val="22"/>
        </w:rPr>
        <w:t>Germania</w:t>
      </w:r>
      <w:r w:rsidRPr="008A599C">
        <w:rPr>
          <w:rFonts w:cs="Times New Roman"/>
          <w:sz w:val="22"/>
          <w:szCs w:val="22"/>
        </w:rPr>
        <w:t xml:space="preserve"> 55, 108–32</w:t>
      </w:r>
    </w:p>
    <w:p w14:paraId="2571BA23" w14:textId="77777777" w:rsidR="00B353E1" w:rsidRPr="008A599C" w:rsidRDefault="00B353E1" w:rsidP="008A599C">
      <w:pPr>
        <w:pStyle w:val="Standard"/>
        <w:rPr>
          <w:rFonts w:cs="Times New Roman"/>
          <w:sz w:val="22"/>
          <w:szCs w:val="22"/>
        </w:rPr>
      </w:pPr>
    </w:p>
    <w:p w14:paraId="5350024A" w14:textId="6E9A44B9" w:rsidR="00BE3EBE" w:rsidRPr="008A599C" w:rsidRDefault="00BE3EBE" w:rsidP="008A599C">
      <w:pPr>
        <w:spacing w:after="0" w:line="240" w:lineRule="auto"/>
        <w:ind w:left="284" w:hanging="284"/>
        <w:rPr>
          <w:rFonts w:ascii="Times New Roman" w:hAnsi="Times New Roman" w:cs="Times New Roman"/>
        </w:rPr>
      </w:pPr>
      <w:r w:rsidRPr="008A599C">
        <w:rPr>
          <w:rFonts w:ascii="Times New Roman" w:hAnsi="Times New Roman" w:cs="Times New Roman"/>
        </w:rPr>
        <w:t xml:space="preserve">Wright, T. 1865: ‘The Roman potteries at </w:t>
      </w:r>
      <w:proofErr w:type="spellStart"/>
      <w:r w:rsidRPr="008A599C">
        <w:rPr>
          <w:rFonts w:ascii="Times New Roman" w:hAnsi="Times New Roman" w:cs="Times New Roman"/>
        </w:rPr>
        <w:t>Durobrivae</w:t>
      </w:r>
      <w:proofErr w:type="spellEnd"/>
      <w:r w:rsidRPr="008A599C">
        <w:rPr>
          <w:rFonts w:ascii="Times New Roman" w:hAnsi="Times New Roman" w:cs="Times New Roman"/>
        </w:rPr>
        <w:t xml:space="preserve">’, </w:t>
      </w:r>
      <w:r w:rsidRPr="008A599C">
        <w:rPr>
          <w:rFonts w:ascii="Times New Roman" w:hAnsi="Times New Roman" w:cs="Times New Roman"/>
          <w:i/>
          <w:iCs/>
          <w:color w:val="201F1E"/>
          <w:shd w:val="clear" w:color="auto" w:fill="FFFFFF"/>
        </w:rPr>
        <w:t>Intellectual Observer</w:t>
      </w:r>
      <w:r w:rsidRPr="008A599C">
        <w:rPr>
          <w:rFonts w:ascii="Times New Roman" w:hAnsi="Times New Roman" w:cs="Times New Roman"/>
          <w:color w:val="201F1E"/>
          <w:shd w:val="clear" w:color="auto" w:fill="FFFFFF"/>
        </w:rPr>
        <w:t> 7, 457</w:t>
      </w:r>
      <w:r w:rsidRPr="008A599C">
        <w:rPr>
          <w:rFonts w:ascii="Times New Roman" w:hAnsi="Times New Roman" w:cs="Times New Roman"/>
        </w:rPr>
        <w:t>–</w:t>
      </w:r>
      <w:r w:rsidRPr="008A599C">
        <w:rPr>
          <w:rFonts w:ascii="Times New Roman" w:hAnsi="Times New Roman" w:cs="Times New Roman"/>
          <w:color w:val="201F1E"/>
          <w:shd w:val="clear" w:color="auto" w:fill="FFFFFF"/>
        </w:rPr>
        <w:t>72</w:t>
      </w:r>
    </w:p>
    <w:p w14:paraId="279323A7" w14:textId="77777777" w:rsidR="008F6CEF" w:rsidRPr="008A599C" w:rsidRDefault="008F6CEF" w:rsidP="008A599C">
      <w:pPr>
        <w:spacing w:after="0" w:line="240" w:lineRule="auto"/>
        <w:rPr>
          <w:rFonts w:ascii="Times New Roman" w:hAnsi="Times New Roman" w:cs="Times New Roman"/>
        </w:rPr>
      </w:pPr>
    </w:p>
    <w:p w14:paraId="1F12094A" w14:textId="77777777" w:rsidR="0075667E" w:rsidRPr="008A599C" w:rsidRDefault="0075667E" w:rsidP="008A599C">
      <w:pPr>
        <w:spacing w:after="0" w:line="240" w:lineRule="auto"/>
        <w:rPr>
          <w:rFonts w:ascii="Times New Roman" w:hAnsi="Times New Roman" w:cs="Times New Roman"/>
        </w:rPr>
      </w:pPr>
    </w:p>
    <w:sectPr w:rsidR="0075667E" w:rsidRPr="008A599C" w:rsidSect="00594603">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912A" w14:textId="77777777" w:rsidR="00857D1B" w:rsidRDefault="00857D1B" w:rsidP="008A4CEF">
      <w:pPr>
        <w:spacing w:after="0" w:line="240" w:lineRule="auto"/>
      </w:pPr>
      <w:r>
        <w:separator/>
      </w:r>
    </w:p>
  </w:endnote>
  <w:endnote w:type="continuationSeparator" w:id="0">
    <w:p w14:paraId="39F27F99" w14:textId="77777777" w:rsidR="00857D1B" w:rsidRDefault="00857D1B" w:rsidP="008A4CEF">
      <w:pPr>
        <w:spacing w:after="0" w:line="240" w:lineRule="auto"/>
      </w:pPr>
      <w:r>
        <w:continuationSeparator/>
      </w:r>
    </w:p>
  </w:endnote>
  <w:endnote w:id="1">
    <w:p w14:paraId="0068B5A6"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Mullen and Bowman 2021, 44</w:t>
      </w:r>
      <w:r w:rsidRPr="00263E7F">
        <w:rPr>
          <w:rStyle w:val="st"/>
          <w:rFonts w:ascii="Times New Roman" w:hAnsi="Times New Roman" w:cs="Times New Roman"/>
          <w:color w:val="000000" w:themeColor="text1"/>
          <w:sz w:val="18"/>
          <w:szCs w:val="18"/>
        </w:rPr>
        <w:t>–</w:t>
      </w:r>
      <w:r w:rsidRPr="00263E7F">
        <w:rPr>
          <w:rFonts w:ascii="Times New Roman" w:hAnsi="Times New Roman" w:cs="Times New Roman"/>
        </w:rPr>
        <w:t>5.</w:t>
      </w:r>
    </w:p>
  </w:endnote>
  <w:endnote w:id="2">
    <w:p w14:paraId="4C0D4904" w14:textId="6B698B41"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S, Bowman and Thomas 1994,49–52; Tomlin 2016, 21</w:t>
      </w:r>
      <w:r w:rsidR="00236A26">
        <w:rPr>
          <w:rFonts w:ascii="Times New Roman" w:hAnsi="Times New Roman" w:cs="Times New Roman"/>
        </w:rPr>
        <w:t>.</w:t>
      </w:r>
      <w:r w:rsidRPr="00263E7F">
        <w:rPr>
          <w:rFonts w:ascii="Times New Roman" w:hAnsi="Times New Roman" w:cs="Times New Roman"/>
        </w:rPr>
        <w:t xml:space="preserve"> L, </w:t>
      </w:r>
      <w:r w:rsidR="00236A26" w:rsidRPr="00263E7F">
        <w:rPr>
          <w:rFonts w:ascii="Times New Roman" w:hAnsi="Times New Roman" w:cs="Times New Roman"/>
        </w:rPr>
        <w:t>; Marichal 1988, 32–3, L8</w:t>
      </w:r>
      <w:r w:rsidR="00236A26">
        <w:rPr>
          <w:rFonts w:ascii="Times New Roman" w:hAnsi="Times New Roman" w:cs="Times New Roman"/>
        </w:rPr>
        <w:t xml:space="preserve">; </w:t>
      </w:r>
      <w:r w:rsidRPr="00263E7F">
        <w:rPr>
          <w:rFonts w:ascii="Times New Roman" w:hAnsi="Times New Roman" w:cs="Times New Roman"/>
        </w:rPr>
        <w:t>Bowman and Thomas 1994, e.g. 261, 265; Tomlin 2016, 19–21.</w:t>
      </w:r>
    </w:p>
  </w:endnote>
  <w:endnote w:id="3">
    <w:p w14:paraId="34B702A2" w14:textId="4B1034B9"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e.g. </w:t>
      </w:r>
      <w:r w:rsidR="00236A26" w:rsidRPr="00263E7F">
        <w:rPr>
          <w:rFonts w:ascii="Times New Roman" w:hAnsi="Times New Roman" w:cs="Times New Roman"/>
        </w:rPr>
        <w:t>Marichal 1988, 30</w:t>
      </w:r>
      <w:r w:rsidR="00236A26">
        <w:rPr>
          <w:rFonts w:ascii="Times New Roman" w:hAnsi="Times New Roman" w:cs="Times New Roman"/>
        </w:rPr>
        <w:t xml:space="preserve">; </w:t>
      </w:r>
      <w:r w:rsidRPr="00263E7F">
        <w:rPr>
          <w:rFonts w:ascii="Times New Roman" w:hAnsi="Times New Roman" w:cs="Times New Roman"/>
        </w:rPr>
        <w:t>Bowman and Thomas 1994 , 49–52, Tab. Vindol. II. 178, 343.</w:t>
      </w:r>
    </w:p>
  </w:endnote>
  <w:endnote w:id="4">
    <w:p w14:paraId="6BECE374"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Cf. Marichal 1988, 31.</w:t>
      </w:r>
    </w:p>
  </w:endnote>
  <w:endnote w:id="5">
    <w:p w14:paraId="79DEDAD7" w14:textId="47C37DA4" w:rsidR="00682376" w:rsidRPr="00263E7F" w:rsidRDefault="00682376" w:rsidP="004A089E">
      <w:pPr>
        <w:pStyle w:val="EndnoteText"/>
        <w:rPr>
          <w:rFonts w:ascii="Times New Roman" w:hAnsi="Times New Roman" w:cs="Times New Roman"/>
        </w:rPr>
      </w:pPr>
      <w:r w:rsidRPr="00236A26">
        <w:rPr>
          <w:rStyle w:val="EndnoteReference"/>
          <w:rFonts w:ascii="Times New Roman" w:hAnsi="Times New Roman" w:cs="Times New Roman"/>
        </w:rPr>
        <w:endnoteRef/>
      </w:r>
      <w:r w:rsidRPr="00236A26">
        <w:rPr>
          <w:rFonts w:ascii="Times New Roman" w:hAnsi="Times New Roman" w:cs="Times New Roman"/>
        </w:rPr>
        <w:t xml:space="preserve"> e.g. </w:t>
      </w:r>
      <w:r w:rsidRPr="00520663">
        <w:rPr>
          <w:rFonts w:ascii="Times New Roman" w:hAnsi="Times New Roman" w:cs="Times New Roman"/>
        </w:rPr>
        <w:t>RIB</w:t>
      </w:r>
      <w:r w:rsidR="00236A26" w:rsidRPr="00520663">
        <w:rPr>
          <w:rFonts w:ascii="Times New Roman" w:hAnsi="Times New Roman" w:cs="Times New Roman"/>
        </w:rPr>
        <w:t xml:space="preserve"> I,</w:t>
      </w:r>
      <w:r w:rsidRPr="00520663">
        <w:rPr>
          <w:rFonts w:ascii="Times New Roman" w:hAnsi="Times New Roman" w:cs="Times New Roman"/>
        </w:rPr>
        <w:t>12</w:t>
      </w:r>
      <w:r w:rsidRPr="00236A26">
        <w:rPr>
          <w:rFonts w:ascii="Times New Roman" w:hAnsi="Times New Roman" w:cs="Times New Roman"/>
        </w:rPr>
        <w:t>;</w:t>
      </w:r>
      <w:r w:rsidRPr="00263E7F">
        <w:rPr>
          <w:rFonts w:ascii="Times New Roman" w:hAnsi="Times New Roman" w:cs="Times New Roman"/>
        </w:rPr>
        <w:t xml:space="preserve"> Bowman and Thomas 1994 , 49–52, Tab. Vindol. II. 178; Tomlin 2016, 19, no. 55.</w:t>
      </w:r>
    </w:p>
  </w:endnote>
  <w:endnote w:id="6">
    <w:p w14:paraId="757E5420" w14:textId="31B7CDA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Tomlin 2016, 19, illustrated in Pompeian graffiti</w:t>
      </w:r>
      <w:r w:rsidR="00236A26">
        <w:rPr>
          <w:rFonts w:ascii="Times New Roman" w:hAnsi="Times New Roman" w:cs="Times New Roman"/>
        </w:rPr>
        <w:t xml:space="preserve">, </w:t>
      </w:r>
      <w:r w:rsidRPr="00263E7F">
        <w:rPr>
          <w:rFonts w:ascii="Times New Roman" w:hAnsi="Times New Roman" w:cs="Times New Roman"/>
        </w:rPr>
        <w:t xml:space="preserve">e.g. CIL IV, 10236a = </w:t>
      </w:r>
      <w:bookmarkStart w:id="0" w:name="_Hlk88843508"/>
      <w:r w:rsidRPr="00263E7F">
        <w:rPr>
          <w:rFonts w:ascii="Times New Roman" w:hAnsi="Times New Roman" w:cs="Times New Roman"/>
        </w:rPr>
        <w:t>Cooley and Cooley 2014, D33</w:t>
      </w:r>
      <w:bookmarkEnd w:id="0"/>
      <w:r w:rsidRPr="00263E7F">
        <w:rPr>
          <w:rFonts w:ascii="Times New Roman" w:hAnsi="Times New Roman" w:cs="Times New Roman"/>
        </w:rPr>
        <w:t xml:space="preserve"> – </w:t>
      </w:r>
      <w:r w:rsidRPr="00263E7F">
        <w:rPr>
          <w:rFonts w:ascii="Times New Roman" w:hAnsi="Times New Roman" w:cs="Times New Roman"/>
          <w:i/>
        </w:rPr>
        <w:t>a</w:t>
      </w:r>
      <w:r w:rsidRPr="00263E7F">
        <w:rPr>
          <w:rFonts w:ascii="Times New Roman" w:hAnsi="Times New Roman" w:cs="Times New Roman"/>
        </w:rPr>
        <w:t xml:space="preserve"> of </w:t>
      </w:r>
      <w:r w:rsidRPr="00263E7F">
        <w:rPr>
          <w:rFonts w:ascii="Times New Roman" w:hAnsi="Times New Roman" w:cs="Times New Roman"/>
          <w:i/>
          <w:iCs/>
        </w:rPr>
        <w:t>R</w:t>
      </w:r>
      <w:r w:rsidRPr="00263E7F">
        <w:rPr>
          <w:rFonts w:ascii="Times New Roman" w:hAnsi="Times New Roman" w:cs="Times New Roman"/>
          <w:b/>
          <w:bCs/>
          <w:i/>
          <w:iCs/>
        </w:rPr>
        <w:t>a</w:t>
      </w:r>
      <w:r w:rsidRPr="00263E7F">
        <w:rPr>
          <w:rFonts w:ascii="Times New Roman" w:hAnsi="Times New Roman" w:cs="Times New Roman"/>
          <w:i/>
          <w:iCs/>
        </w:rPr>
        <w:t>ecius</w:t>
      </w:r>
      <w:r w:rsidRPr="00263E7F">
        <w:rPr>
          <w:rFonts w:ascii="Times New Roman" w:hAnsi="Times New Roman" w:cs="Times New Roman"/>
        </w:rPr>
        <w:t>.</w:t>
      </w:r>
    </w:p>
  </w:endnote>
  <w:endnote w:id="7">
    <w:p w14:paraId="0A6E50BB"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Before firing, RIB II.8 2502.32 Irchester, line 4; after firing, discussed in RIB II. 8. Pp. 19, 27, table V, with two other examples, II.8 2503.140 and 555.</w:t>
      </w:r>
    </w:p>
  </w:endnote>
  <w:endnote w:id="8">
    <w:p w14:paraId="451BC836"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Tomlin 2016, 20; curse tablets e.g. RIB I 323.</w:t>
      </w:r>
    </w:p>
  </w:endnote>
  <w:endnote w:id="9">
    <w:p w14:paraId="55DC94E2" w14:textId="7B1FED86"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Smith 1857 84; Wright </w:t>
      </w:r>
      <w:r w:rsidRPr="00263E7F">
        <w:rPr>
          <w:rFonts w:ascii="Times New Roman" w:hAnsi="Times New Roman" w:cs="Times New Roman"/>
          <w:color w:val="201F1E"/>
          <w:shd w:val="clear" w:color="auto" w:fill="FFFFFF"/>
        </w:rPr>
        <w:t>1865, 464; Oenbrink 1998, 243, no. 1966, implicitly</w:t>
      </w:r>
      <w:r w:rsidRPr="00263E7F">
        <w:rPr>
          <w:rFonts w:ascii="Times New Roman" w:hAnsi="Times New Roman" w:cs="Times New Roman"/>
        </w:rPr>
        <w:t>.</w:t>
      </w:r>
    </w:p>
  </w:endnote>
  <w:endnote w:id="10">
    <w:p w14:paraId="0A489711"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Dunstable, RIB II. 8.2503.114; Ospringe, RIB II.7, 2501.307.</w:t>
      </w:r>
    </w:p>
  </w:endnote>
  <w:endnote w:id="11">
    <w:p w14:paraId="1DD82F69" w14:textId="431F80AE"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Cursive, bowl fragment from St Albans, RIB II.8.2502.51; verse inscription, East Farleigh, </w:t>
      </w:r>
      <w:r w:rsidRPr="00520663">
        <w:rPr>
          <w:rFonts w:ascii="Times New Roman" w:hAnsi="Times New Roman" w:cs="Times New Roman"/>
        </w:rPr>
        <w:t>Mullen and Tomlin 2019</w:t>
      </w:r>
      <w:r w:rsidRPr="00263E7F">
        <w:rPr>
          <w:rFonts w:ascii="Times New Roman" w:hAnsi="Times New Roman" w:cs="Times New Roman"/>
        </w:rPr>
        <w:t>; capitals on vessels</w:t>
      </w:r>
      <w:r w:rsidR="00236A26">
        <w:rPr>
          <w:rFonts w:ascii="Times New Roman" w:hAnsi="Times New Roman" w:cs="Times New Roman"/>
        </w:rPr>
        <w:t xml:space="preserve">, </w:t>
      </w:r>
      <w:r w:rsidRPr="00263E7F">
        <w:rPr>
          <w:rFonts w:ascii="Times New Roman" w:hAnsi="Times New Roman" w:cs="Times New Roman"/>
        </w:rPr>
        <w:t>RIB II.8.2502.12; on tiles at Holt, RIB II. 5.2491.96 (a ‘practised hand’) and Binchester, RIB II.5. 2491.146(ii); Coventina’s Well, Allason Jones and McKay 1985, 41–7, no. 142.</w:t>
      </w:r>
    </w:p>
  </w:endnote>
  <w:endnote w:id="12">
    <w:p w14:paraId="099F8685" w14:textId="77777777" w:rsidR="00682376" w:rsidRPr="00520663" w:rsidRDefault="00682376" w:rsidP="004A089E">
      <w:pPr>
        <w:pStyle w:val="EndnoteText"/>
        <w:rPr>
          <w:rFonts w:ascii="Times New Roman" w:hAnsi="Times New Roman" w:cs="Times New Roman"/>
          <w:lang w:val="fr-FR"/>
        </w:rPr>
      </w:pPr>
      <w:r w:rsidRPr="00263E7F">
        <w:rPr>
          <w:rStyle w:val="EndnoteReference"/>
          <w:rFonts w:ascii="Times New Roman" w:hAnsi="Times New Roman" w:cs="Times New Roman"/>
        </w:rPr>
        <w:endnoteRef/>
      </w:r>
      <w:r w:rsidRPr="00520663">
        <w:rPr>
          <w:rFonts w:ascii="Times New Roman" w:hAnsi="Times New Roman" w:cs="Times New Roman"/>
          <w:lang w:val="fr-FR"/>
        </w:rPr>
        <w:t xml:space="preserve"> La Graufesenque, </w:t>
      </w:r>
      <w:proofErr w:type="spellStart"/>
      <w:r w:rsidRPr="00520663">
        <w:rPr>
          <w:rFonts w:ascii="Times New Roman" w:hAnsi="Times New Roman" w:cs="Times New Roman"/>
          <w:lang w:val="fr-FR"/>
        </w:rPr>
        <w:t>Marichal</w:t>
      </w:r>
      <w:proofErr w:type="spellEnd"/>
      <w:r w:rsidRPr="00520663">
        <w:rPr>
          <w:rFonts w:ascii="Times New Roman" w:hAnsi="Times New Roman" w:cs="Times New Roman"/>
          <w:lang w:val="fr-FR"/>
        </w:rPr>
        <w:t xml:space="preserve"> 1988; </w:t>
      </w:r>
      <w:proofErr w:type="spellStart"/>
      <w:r w:rsidRPr="00520663">
        <w:rPr>
          <w:rFonts w:ascii="Times New Roman" w:hAnsi="Times New Roman" w:cs="Times New Roman"/>
          <w:lang w:val="fr-FR"/>
        </w:rPr>
        <w:t>tiles</w:t>
      </w:r>
      <w:proofErr w:type="spellEnd"/>
      <w:r w:rsidRPr="00520663">
        <w:rPr>
          <w:rFonts w:ascii="Times New Roman" w:hAnsi="Times New Roman" w:cs="Times New Roman"/>
          <w:lang w:val="fr-FR"/>
        </w:rPr>
        <w:t xml:space="preserve">, </w:t>
      </w:r>
      <w:proofErr w:type="spellStart"/>
      <w:r w:rsidRPr="00520663">
        <w:rPr>
          <w:rFonts w:ascii="Times New Roman" w:hAnsi="Times New Roman" w:cs="Times New Roman"/>
          <w:lang w:val="fr-FR"/>
        </w:rPr>
        <w:t>Gatta</w:t>
      </w:r>
      <w:proofErr w:type="spellEnd"/>
      <w:r w:rsidRPr="00520663">
        <w:rPr>
          <w:rFonts w:ascii="Times New Roman" w:hAnsi="Times New Roman" w:cs="Times New Roman"/>
          <w:lang w:val="fr-FR"/>
        </w:rPr>
        <w:t xml:space="preserve"> 2018.</w:t>
      </w:r>
    </w:p>
  </w:endnote>
  <w:endnote w:id="13">
    <w:p w14:paraId="47F858B5"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e.g. Oenbrink 1998, 243, no. 1966.</w:t>
      </w:r>
    </w:p>
  </w:endnote>
  <w:endnote w:id="14">
    <w:p w14:paraId="1D700108"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Kakoschke 2011, 561–3, no. 1184.</w:t>
      </w:r>
    </w:p>
  </w:endnote>
  <w:endnote w:id="15">
    <w:p w14:paraId="6CE44B3F" w14:textId="2A985BF8"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cf. Antigonus, </w:t>
      </w:r>
      <w:proofErr w:type="spellStart"/>
      <w:r w:rsidRPr="00263E7F">
        <w:rPr>
          <w:rFonts w:ascii="Times New Roman" w:hAnsi="Times New Roman" w:cs="Times New Roman"/>
          <w:i/>
          <w:iCs/>
        </w:rPr>
        <w:t>murmillo</w:t>
      </w:r>
      <w:proofErr w:type="spellEnd"/>
      <w:r w:rsidRPr="00263E7F">
        <w:rPr>
          <w:rFonts w:ascii="Times New Roman" w:hAnsi="Times New Roman" w:cs="Times New Roman"/>
          <w:i/>
          <w:iCs/>
        </w:rPr>
        <w:t xml:space="preserve"> </w:t>
      </w:r>
      <w:r w:rsidRPr="00263E7F">
        <w:rPr>
          <w:rFonts w:ascii="Times New Roman" w:hAnsi="Times New Roman" w:cs="Times New Roman"/>
        </w:rPr>
        <w:t>and</w:t>
      </w:r>
      <w:r w:rsidRPr="00263E7F">
        <w:rPr>
          <w:rFonts w:ascii="Times New Roman" w:hAnsi="Times New Roman" w:cs="Times New Roman"/>
          <w:i/>
          <w:iCs/>
        </w:rPr>
        <w:t xml:space="preserve"> </w:t>
      </w:r>
      <w:proofErr w:type="spellStart"/>
      <w:r w:rsidRPr="00263E7F">
        <w:rPr>
          <w:rFonts w:ascii="Times New Roman" w:hAnsi="Times New Roman" w:cs="Times New Roman"/>
          <w:i/>
          <w:iCs/>
        </w:rPr>
        <w:t>provocator</w:t>
      </w:r>
      <w:proofErr w:type="spellEnd"/>
      <w:r w:rsidRPr="00263E7F">
        <w:rPr>
          <w:rFonts w:ascii="Times New Roman" w:hAnsi="Times New Roman" w:cs="Times New Roman"/>
          <w:i/>
          <w:iCs/>
        </w:rPr>
        <w:t xml:space="preserve">, </w:t>
      </w:r>
      <w:r w:rsidRPr="00263E7F">
        <w:rPr>
          <w:rFonts w:ascii="Times New Roman" w:hAnsi="Times New Roman" w:cs="Times New Roman"/>
        </w:rPr>
        <w:t xml:space="preserve">EAOR </w:t>
      </w:r>
      <w:r w:rsidR="00236A26">
        <w:rPr>
          <w:rFonts w:ascii="Times New Roman" w:hAnsi="Times New Roman" w:cs="Times New Roman"/>
        </w:rPr>
        <w:t>II</w:t>
      </w:r>
      <w:r w:rsidRPr="00263E7F">
        <w:rPr>
          <w:rFonts w:ascii="Times New Roman" w:hAnsi="Times New Roman" w:cs="Times New Roman"/>
        </w:rPr>
        <w:t>, 42 = AE 1990, 355; see also Carter 1999, 105–6.</w:t>
      </w:r>
    </w:p>
  </w:endnote>
  <w:endnote w:id="16">
    <w:p w14:paraId="0D27AAB3"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Kakoschke 2011, pp. 452–3, CN no. 839.</w:t>
      </w:r>
    </w:p>
  </w:endnote>
  <w:endnote w:id="17">
    <w:p w14:paraId="72C0023B" w14:textId="2239A922" w:rsidR="00682376" w:rsidRPr="005D23EA" w:rsidRDefault="00682376">
      <w:pPr>
        <w:pStyle w:val="EndnoteText"/>
      </w:pPr>
      <w:r>
        <w:rPr>
          <w:rStyle w:val="EndnoteReference"/>
        </w:rPr>
        <w:endnoteRef/>
      </w:r>
      <w:r>
        <w:t xml:space="preserve"> </w:t>
      </w:r>
      <w:r w:rsidRPr="00520663">
        <w:rPr>
          <w:rFonts w:ascii="Times New Roman" w:hAnsi="Times New Roman" w:cs="Times New Roman"/>
        </w:rPr>
        <w:t>ILAM</w:t>
      </w:r>
      <w:r w:rsidRPr="005D23EA">
        <w:rPr>
          <w:rFonts w:ascii="Times New Roman" w:hAnsi="Times New Roman" w:cs="Times New Roman"/>
        </w:rPr>
        <w:t xml:space="preserve"> 197</w:t>
      </w:r>
      <w:r>
        <w:rPr>
          <w:rFonts w:ascii="Times New Roman" w:hAnsi="Times New Roman" w:cs="Times New Roman"/>
        </w:rPr>
        <w:t>.</w:t>
      </w:r>
    </w:p>
  </w:endnote>
  <w:endnote w:id="18">
    <w:p w14:paraId="45CC3D6A" w14:textId="77777777" w:rsidR="00682376" w:rsidRPr="005D23EA" w:rsidRDefault="00682376" w:rsidP="004A089E">
      <w:pPr>
        <w:spacing w:after="0" w:line="240" w:lineRule="auto"/>
        <w:rPr>
          <w:rFonts w:ascii="Times New Roman" w:hAnsi="Times New Roman" w:cs="Times New Roman"/>
          <w:color w:val="000000" w:themeColor="text1"/>
          <w:sz w:val="20"/>
          <w:szCs w:val="20"/>
        </w:rPr>
      </w:pPr>
      <w:r w:rsidRPr="005D23EA">
        <w:rPr>
          <w:rStyle w:val="EndnoteReference"/>
          <w:rFonts w:ascii="Times New Roman" w:hAnsi="Times New Roman" w:cs="Times New Roman"/>
          <w:sz w:val="20"/>
          <w:szCs w:val="20"/>
        </w:rPr>
        <w:endnoteRef/>
      </w:r>
      <w:r w:rsidRPr="005D23EA">
        <w:rPr>
          <w:rFonts w:ascii="Times New Roman" w:hAnsi="Times New Roman" w:cs="Times New Roman"/>
          <w:sz w:val="20"/>
          <w:szCs w:val="20"/>
        </w:rPr>
        <w:t xml:space="preserve"> CIL VI, 9589; De Petra 1898, 223.</w:t>
      </w:r>
      <w:r w:rsidRPr="005D23EA">
        <w:rPr>
          <w:rFonts w:ascii="Times New Roman" w:hAnsi="Times New Roman" w:cs="Times New Roman"/>
          <w:color w:val="000000" w:themeColor="text1"/>
          <w:sz w:val="20"/>
          <w:szCs w:val="20"/>
        </w:rPr>
        <w:t xml:space="preserve"> Kajanto (1965: 164) groups Mario among the </w:t>
      </w:r>
      <w:r w:rsidRPr="005D23EA">
        <w:rPr>
          <w:rFonts w:ascii="Times New Roman" w:hAnsi="Times New Roman" w:cs="Times New Roman"/>
          <w:i/>
          <w:iCs/>
          <w:color w:val="000000" w:themeColor="text1"/>
          <w:sz w:val="20"/>
          <w:szCs w:val="20"/>
        </w:rPr>
        <w:t>cognomina</w:t>
      </w:r>
      <w:r w:rsidRPr="005D23EA">
        <w:rPr>
          <w:rFonts w:ascii="Times New Roman" w:hAnsi="Times New Roman" w:cs="Times New Roman"/>
          <w:color w:val="000000" w:themeColor="text1"/>
          <w:sz w:val="20"/>
          <w:szCs w:val="20"/>
        </w:rPr>
        <w:t xml:space="preserve"> ‘derived from </w:t>
      </w:r>
      <w:r w:rsidRPr="002B3CF0">
        <w:rPr>
          <w:rFonts w:ascii="Times New Roman" w:hAnsi="Times New Roman" w:cs="Times New Roman"/>
          <w:i/>
          <w:iCs/>
          <w:color w:val="000000" w:themeColor="text1"/>
          <w:sz w:val="20"/>
          <w:szCs w:val="20"/>
        </w:rPr>
        <w:t>gentilicia</w:t>
      </w:r>
      <w:r w:rsidRPr="005D23EA">
        <w:rPr>
          <w:rFonts w:ascii="Times New Roman" w:hAnsi="Times New Roman" w:cs="Times New Roman"/>
          <w:color w:val="000000" w:themeColor="text1"/>
          <w:sz w:val="20"/>
          <w:szCs w:val="20"/>
        </w:rPr>
        <w:t xml:space="preserve">’ (with thanks to Roger Tomlin for the reference). </w:t>
      </w:r>
    </w:p>
  </w:endnote>
  <w:endnote w:id="19">
    <w:p w14:paraId="475CE1AD" w14:textId="3746188B" w:rsidR="00682376" w:rsidRPr="00263E7F" w:rsidRDefault="00682376" w:rsidP="004A089E">
      <w:pPr>
        <w:pStyle w:val="EndnoteText"/>
        <w:tabs>
          <w:tab w:val="left" w:pos="3015"/>
        </w:tabs>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Smith 1857, 85.</w:t>
      </w:r>
      <w:r w:rsidRPr="00263E7F">
        <w:rPr>
          <w:rFonts w:ascii="Times New Roman" w:hAnsi="Times New Roman" w:cs="Times New Roman"/>
        </w:rPr>
        <w:tab/>
      </w:r>
    </w:p>
  </w:endnote>
  <w:endnote w:id="20">
    <w:p w14:paraId="514A7F57"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Toynbee 1948.</w:t>
      </w:r>
    </w:p>
  </w:endnote>
  <w:endnote w:id="21">
    <w:p w14:paraId="64D22165" w14:textId="77777777" w:rsidR="00682376" w:rsidRPr="00263E7F" w:rsidRDefault="00682376" w:rsidP="008F7819">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Cooley and Cooley 2014, D31-D33 (Heres</w:t>
      </w:r>
      <w:r w:rsidRPr="00B00130">
        <w:rPr>
          <w:rFonts w:ascii="Times New Roman" w:hAnsi="Times New Roman" w:cs="Times New Roman"/>
        </w:rPr>
        <w:t xml:space="preserve">, </w:t>
      </w:r>
      <w:r w:rsidRPr="00520663">
        <w:rPr>
          <w:rFonts w:ascii="Times New Roman" w:hAnsi="Times New Roman" w:cs="Times New Roman"/>
        </w:rPr>
        <w:t>CIL IV</w:t>
      </w:r>
      <w:r w:rsidRPr="00B00130">
        <w:rPr>
          <w:rFonts w:ascii="Times New Roman" w:hAnsi="Times New Roman" w:cs="Times New Roman"/>
        </w:rPr>
        <w:t xml:space="preserve"> 10236a</w:t>
      </w:r>
      <w:r w:rsidRPr="00263E7F">
        <w:rPr>
          <w:rFonts w:ascii="Times New Roman" w:hAnsi="Times New Roman" w:cs="Times New Roman"/>
        </w:rPr>
        <w:t xml:space="preserve">, 10237, 10238a), D36 (Ampliatus, </w:t>
      </w:r>
      <w:r w:rsidRPr="00520663">
        <w:rPr>
          <w:rFonts w:ascii="Times New Roman" w:hAnsi="Times New Roman" w:cs="Times New Roman"/>
        </w:rPr>
        <w:t>CIL IV</w:t>
      </w:r>
      <w:r w:rsidRPr="00B00130">
        <w:rPr>
          <w:rFonts w:ascii="Times New Roman" w:hAnsi="Times New Roman" w:cs="Times New Roman"/>
        </w:rPr>
        <w:t>,</w:t>
      </w:r>
      <w:r w:rsidRPr="00263E7F">
        <w:rPr>
          <w:rFonts w:ascii="Times New Roman" w:hAnsi="Times New Roman" w:cs="Times New Roman"/>
        </w:rPr>
        <w:t xml:space="preserve"> 1182), D37 (Salluvianus?, </w:t>
      </w:r>
      <w:r w:rsidRPr="00520663">
        <w:rPr>
          <w:rFonts w:ascii="Times New Roman" w:hAnsi="Times New Roman" w:cs="Times New Roman"/>
        </w:rPr>
        <w:t>CIL IV</w:t>
      </w:r>
      <w:r w:rsidRPr="00263E7F">
        <w:rPr>
          <w:rFonts w:ascii="Times New Roman" w:hAnsi="Times New Roman" w:cs="Times New Roman"/>
        </w:rPr>
        <w:t xml:space="preserve"> 2508).</w:t>
      </w:r>
    </w:p>
  </w:endnote>
  <w:endnote w:id="22">
    <w:p w14:paraId="6C57FAA7" w14:textId="320CFAE2" w:rsidR="00682376" w:rsidRPr="00263E7F" w:rsidRDefault="00682376" w:rsidP="008F7819">
      <w:pPr>
        <w:spacing w:after="0" w:line="240" w:lineRule="auto"/>
        <w:rPr>
          <w:rFonts w:ascii="Times New Roman" w:hAnsi="Times New Roman" w:cs="Times New Roman"/>
          <w:sz w:val="20"/>
          <w:szCs w:val="20"/>
        </w:rPr>
      </w:pPr>
      <w:r w:rsidRPr="00263E7F">
        <w:rPr>
          <w:rStyle w:val="EndnoteReference"/>
          <w:rFonts w:ascii="Times New Roman" w:hAnsi="Times New Roman" w:cs="Times New Roman"/>
          <w:sz w:val="20"/>
          <w:szCs w:val="20"/>
        </w:rPr>
        <w:endnoteRef/>
      </w:r>
      <w:r w:rsidRPr="00263E7F">
        <w:rPr>
          <w:rFonts w:ascii="Times New Roman" w:hAnsi="Times New Roman" w:cs="Times New Roman"/>
          <w:sz w:val="20"/>
          <w:szCs w:val="20"/>
        </w:rPr>
        <w:t xml:space="preserve"> EAOR </w:t>
      </w:r>
      <w:r w:rsidR="00236A26">
        <w:rPr>
          <w:rFonts w:ascii="Times New Roman" w:hAnsi="Times New Roman" w:cs="Times New Roman"/>
          <w:sz w:val="20"/>
          <w:szCs w:val="20"/>
        </w:rPr>
        <w:t>V</w:t>
      </w:r>
      <w:r w:rsidRPr="00263E7F">
        <w:rPr>
          <w:rFonts w:ascii="Times New Roman" w:hAnsi="Times New Roman" w:cs="Times New Roman"/>
          <w:sz w:val="20"/>
          <w:szCs w:val="20"/>
        </w:rPr>
        <w:t xml:space="preserve"> App. 1, (see also App. 4, App. 11).</w:t>
      </w:r>
    </w:p>
  </w:endnote>
  <w:endnote w:id="23">
    <w:p w14:paraId="0637C624" w14:textId="0F290C43" w:rsidR="00682376" w:rsidRPr="00263E7F" w:rsidRDefault="00682376" w:rsidP="008F7819">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Raepsaet and Raepsaet-Charlier 2022, for further discussion of SAC- names. </w:t>
      </w:r>
    </w:p>
  </w:endnote>
  <w:endnote w:id="24">
    <w:p w14:paraId="74A894D2" w14:textId="37017603" w:rsidR="00682376" w:rsidRPr="005D23EA" w:rsidRDefault="00682376" w:rsidP="008F7819">
      <w:pPr>
        <w:pStyle w:val="EndnoteText"/>
        <w:rPr>
          <w:rFonts w:ascii="Times New Roman" w:hAnsi="Times New Roman" w:cs="Times New Roman"/>
        </w:rPr>
      </w:pPr>
      <w:r w:rsidRPr="005D23EA">
        <w:rPr>
          <w:rStyle w:val="EndnoteReference"/>
          <w:rFonts w:ascii="Times New Roman" w:hAnsi="Times New Roman" w:cs="Times New Roman"/>
        </w:rPr>
        <w:endnoteRef/>
      </w:r>
      <w:r w:rsidRPr="005D23EA">
        <w:rPr>
          <w:rFonts w:ascii="Times New Roman" w:hAnsi="Times New Roman" w:cs="Times New Roman"/>
        </w:rPr>
        <w:t xml:space="preserve"> EAOR </w:t>
      </w:r>
      <w:r w:rsidR="00236A26">
        <w:rPr>
          <w:rFonts w:ascii="Times New Roman" w:hAnsi="Times New Roman" w:cs="Times New Roman"/>
        </w:rPr>
        <w:t>V</w:t>
      </w:r>
      <w:r w:rsidRPr="005D23EA">
        <w:rPr>
          <w:rFonts w:ascii="Times New Roman" w:hAnsi="Times New Roman" w:cs="Times New Roman"/>
        </w:rPr>
        <w:t>, discussion by editors on p. 79.</w:t>
      </w:r>
    </w:p>
  </w:endnote>
  <w:endnote w:id="25">
    <w:p w14:paraId="3204101D" w14:textId="0F49FFD0"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Smith 1857; Oenbrink 1998, 243, no. 1966.</w:t>
      </w:r>
    </w:p>
  </w:endnote>
  <w:endnote w:id="26">
    <w:p w14:paraId="60EAE467"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CIL VI 34245.</w:t>
      </w:r>
    </w:p>
  </w:endnote>
  <w:endnote w:id="27">
    <w:p w14:paraId="2E492247"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Kakoschke 2008, 115, CN 226.</w:t>
      </w:r>
    </w:p>
  </w:endnote>
  <w:endnote w:id="28">
    <w:p w14:paraId="6EE6A40F" w14:textId="23A22002" w:rsidR="00682376" w:rsidRPr="002B3CF0" w:rsidRDefault="00682376" w:rsidP="002B3CF0">
      <w:pPr>
        <w:spacing w:after="0" w:line="240" w:lineRule="auto"/>
        <w:rPr>
          <w:rFonts w:ascii="Times New Roman" w:hAnsi="Times New Roman" w:cs="Times New Roman"/>
        </w:rPr>
      </w:pPr>
      <w:r w:rsidRPr="00553781">
        <w:rPr>
          <w:rStyle w:val="EndnoteReference"/>
          <w:rFonts w:ascii="Times New Roman" w:hAnsi="Times New Roman" w:cs="Times New Roman"/>
          <w:sz w:val="20"/>
          <w:szCs w:val="20"/>
        </w:rPr>
        <w:endnoteRef/>
      </w:r>
      <w:r w:rsidRPr="00553781">
        <w:rPr>
          <w:rFonts w:ascii="Times New Roman" w:hAnsi="Times New Roman" w:cs="Times New Roman"/>
          <w:sz w:val="20"/>
          <w:szCs w:val="20"/>
        </w:rPr>
        <w:t xml:space="preserve"> </w:t>
      </w:r>
      <w:r w:rsidR="00553781" w:rsidRPr="00520663">
        <w:rPr>
          <w:rFonts w:ascii="Times New Roman" w:hAnsi="Times New Roman" w:cs="Times New Roman"/>
          <w:sz w:val="20"/>
          <w:szCs w:val="20"/>
        </w:rPr>
        <w:t xml:space="preserve">Quintus </w:t>
      </w:r>
      <w:proofErr w:type="spellStart"/>
      <w:r w:rsidR="00553781" w:rsidRPr="00520663">
        <w:rPr>
          <w:rFonts w:ascii="Times New Roman" w:hAnsi="Times New Roman" w:cs="Times New Roman"/>
          <w:sz w:val="20"/>
          <w:szCs w:val="20"/>
        </w:rPr>
        <w:t>Verrius</w:t>
      </w:r>
      <w:proofErr w:type="spellEnd"/>
      <w:r w:rsidR="00553781" w:rsidRPr="00520663">
        <w:rPr>
          <w:rFonts w:ascii="Times New Roman" w:hAnsi="Times New Roman" w:cs="Times New Roman"/>
          <w:sz w:val="20"/>
          <w:szCs w:val="20"/>
        </w:rPr>
        <w:t xml:space="preserve"> </w:t>
      </w:r>
      <w:proofErr w:type="spellStart"/>
      <w:r w:rsidR="00553781" w:rsidRPr="00520663">
        <w:rPr>
          <w:rFonts w:ascii="Times New Roman" w:hAnsi="Times New Roman" w:cs="Times New Roman"/>
          <w:sz w:val="20"/>
          <w:szCs w:val="20"/>
        </w:rPr>
        <w:t>Achillaeus</w:t>
      </w:r>
      <w:proofErr w:type="spellEnd"/>
      <w:r w:rsidR="00553781" w:rsidRPr="00520663">
        <w:rPr>
          <w:rFonts w:ascii="Times New Roman" w:hAnsi="Times New Roman" w:cs="Times New Roman"/>
          <w:sz w:val="20"/>
          <w:szCs w:val="20"/>
        </w:rPr>
        <w:t xml:space="preserve">, </w:t>
      </w:r>
      <w:r w:rsidRPr="00520663">
        <w:rPr>
          <w:rFonts w:ascii="Times New Roman" w:hAnsi="Times New Roman" w:cs="Times New Roman"/>
          <w:sz w:val="20"/>
          <w:szCs w:val="20"/>
        </w:rPr>
        <w:t xml:space="preserve">Cantin et al. 2009, 301; </w:t>
      </w:r>
      <w:r w:rsidR="00553781" w:rsidRPr="00520663">
        <w:rPr>
          <w:rFonts w:ascii="Times New Roman" w:hAnsi="Times New Roman" w:cs="Times New Roman"/>
          <w:sz w:val="20"/>
          <w:szCs w:val="20"/>
        </w:rPr>
        <w:t>Hector,</w:t>
      </w:r>
      <w:r w:rsidR="00553781" w:rsidRPr="00553781">
        <w:rPr>
          <w:rFonts w:ascii="Times New Roman" w:hAnsi="Times New Roman" w:cs="Times New Roman"/>
          <w:sz w:val="20"/>
          <w:szCs w:val="20"/>
        </w:rPr>
        <w:t xml:space="preserve"> </w:t>
      </w:r>
      <w:r w:rsidRPr="00553781">
        <w:rPr>
          <w:rFonts w:ascii="Times New Roman" w:hAnsi="Times New Roman" w:cs="Times New Roman"/>
          <w:sz w:val="20"/>
          <w:szCs w:val="20"/>
        </w:rPr>
        <w:t xml:space="preserve">RIB 2445.27; </w:t>
      </w:r>
      <w:r w:rsidR="00553781" w:rsidRPr="00520663">
        <w:rPr>
          <w:rFonts w:ascii="Times New Roman" w:hAnsi="Times New Roman" w:cs="Times New Roman"/>
          <w:sz w:val="20"/>
          <w:szCs w:val="20"/>
        </w:rPr>
        <w:t xml:space="preserve"> Menelaus, </w:t>
      </w:r>
      <w:proofErr w:type="spellStart"/>
      <w:r w:rsidR="00553781" w:rsidRPr="00553781">
        <w:rPr>
          <w:rFonts w:ascii="Times New Roman" w:hAnsi="Times New Roman" w:cs="Times New Roman"/>
          <w:sz w:val="20"/>
          <w:szCs w:val="20"/>
        </w:rPr>
        <w:t>ILingons</w:t>
      </w:r>
      <w:proofErr w:type="spellEnd"/>
      <w:r w:rsidR="00553781" w:rsidRPr="00553781">
        <w:rPr>
          <w:rFonts w:ascii="Times New Roman" w:hAnsi="Times New Roman" w:cs="Times New Roman"/>
          <w:sz w:val="20"/>
          <w:szCs w:val="20"/>
        </w:rPr>
        <w:t xml:space="preserve"> 501</w:t>
      </w:r>
      <w:r w:rsidRPr="00553781">
        <w:rPr>
          <w:rFonts w:ascii="Times New Roman" w:hAnsi="Times New Roman" w:cs="Times New Roman"/>
          <w:sz w:val="20"/>
          <w:szCs w:val="20"/>
        </w:rPr>
        <w:t xml:space="preserve">; </w:t>
      </w:r>
      <w:proofErr w:type="spellStart"/>
      <w:r w:rsidR="00553781" w:rsidRPr="00520663">
        <w:rPr>
          <w:rFonts w:ascii="Times New Roman" w:hAnsi="Times New Roman" w:cs="Times New Roman"/>
          <w:sz w:val="20"/>
          <w:szCs w:val="20"/>
        </w:rPr>
        <w:t>Priamus</w:t>
      </w:r>
      <w:proofErr w:type="spellEnd"/>
      <w:r w:rsidR="00553781" w:rsidRPr="00520663">
        <w:rPr>
          <w:rFonts w:ascii="Times New Roman" w:hAnsi="Times New Roman" w:cs="Times New Roman"/>
          <w:sz w:val="20"/>
          <w:szCs w:val="20"/>
        </w:rPr>
        <w:t xml:space="preserve"> and Nestor</w:t>
      </w:r>
      <w:r w:rsidR="00553781">
        <w:rPr>
          <w:rFonts w:ascii="Times New Roman" w:hAnsi="Times New Roman" w:cs="Times New Roman"/>
          <w:sz w:val="20"/>
          <w:szCs w:val="20"/>
        </w:rPr>
        <w:t>,</w:t>
      </w:r>
      <w:r w:rsidR="00553781" w:rsidRPr="00520663">
        <w:rPr>
          <w:rFonts w:ascii="Times New Roman" w:hAnsi="Times New Roman" w:cs="Times New Roman"/>
          <w:sz w:val="20"/>
          <w:szCs w:val="20"/>
        </w:rPr>
        <w:t xml:space="preserve"> </w:t>
      </w:r>
      <w:proofErr w:type="spellStart"/>
      <w:r w:rsidRPr="002B3CF0">
        <w:rPr>
          <w:rFonts w:ascii="Times New Roman" w:hAnsi="Times New Roman" w:cs="Times New Roman"/>
          <w:sz w:val="20"/>
          <w:szCs w:val="20"/>
        </w:rPr>
        <w:t>Gavrielatos</w:t>
      </w:r>
      <w:proofErr w:type="spellEnd"/>
      <w:r w:rsidRPr="002B3CF0">
        <w:rPr>
          <w:rFonts w:ascii="Times New Roman" w:hAnsi="Times New Roman" w:cs="Times New Roman"/>
          <w:sz w:val="20"/>
          <w:szCs w:val="20"/>
        </w:rPr>
        <w:t xml:space="preserve"> 2012, 65-66. </w:t>
      </w:r>
    </w:p>
  </w:endnote>
  <w:endnote w:id="29">
    <w:p w14:paraId="2801C4FE" w14:textId="1F203990" w:rsidR="00682376" w:rsidRPr="00263E7F" w:rsidRDefault="00682376">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w:t>
      </w:r>
      <w:r w:rsidRPr="002B3CF0">
        <w:rPr>
          <w:rFonts w:ascii="Times New Roman" w:hAnsi="Times New Roman" w:cs="Times New Roman"/>
        </w:rPr>
        <w:t>Robert 1940, 297-301; updated by Carter 1999, 120-124.</w:t>
      </w:r>
    </w:p>
  </w:endnote>
  <w:endnote w:id="30">
    <w:p w14:paraId="46B4D5FC" w14:textId="69D82FA1"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w:t>
      </w:r>
      <w:r w:rsidRPr="00263E7F">
        <w:rPr>
          <w:rFonts w:ascii="Times New Roman" w:hAnsi="Times New Roman" w:cs="Times New Roman"/>
          <w:i/>
          <w:iCs/>
          <w:lang w:val="en-US"/>
        </w:rPr>
        <w:t xml:space="preserve">Hector </w:t>
      </w:r>
      <w:proofErr w:type="spellStart"/>
      <w:r w:rsidRPr="00263E7F">
        <w:rPr>
          <w:rFonts w:ascii="Times New Roman" w:hAnsi="Times New Roman" w:cs="Times New Roman"/>
          <w:i/>
          <w:iCs/>
          <w:lang w:val="en-US"/>
        </w:rPr>
        <w:t>vic</w:t>
      </w:r>
      <w:proofErr w:type="spellEnd"/>
      <w:r w:rsidRPr="00263E7F">
        <w:rPr>
          <w:rFonts w:ascii="Times New Roman" w:hAnsi="Times New Roman" w:cs="Times New Roman"/>
          <w:i/>
          <w:iCs/>
          <w:lang w:val="en-US"/>
        </w:rPr>
        <w:t>(</w:t>
      </w:r>
      <w:proofErr w:type="spellStart"/>
      <w:r w:rsidRPr="00263E7F">
        <w:rPr>
          <w:rFonts w:ascii="Times New Roman" w:hAnsi="Times New Roman" w:cs="Times New Roman"/>
          <w:i/>
          <w:iCs/>
          <w:lang w:val="en-US"/>
        </w:rPr>
        <w:t>toriarum</w:t>
      </w:r>
      <w:proofErr w:type="spellEnd"/>
      <w:r w:rsidRPr="00263E7F">
        <w:rPr>
          <w:rFonts w:ascii="Times New Roman" w:hAnsi="Times New Roman" w:cs="Times New Roman"/>
          <w:i/>
          <w:iCs/>
          <w:lang w:val="en-US"/>
        </w:rPr>
        <w:t>) III</w:t>
      </w:r>
      <w:r w:rsidRPr="00263E7F">
        <w:rPr>
          <w:rFonts w:ascii="Times New Roman" w:hAnsi="Times New Roman" w:cs="Times New Roman"/>
          <w:lang w:val="en-US"/>
        </w:rPr>
        <w:t xml:space="preserve">, EAOR </w:t>
      </w:r>
      <w:r w:rsidR="00236A26">
        <w:rPr>
          <w:rFonts w:ascii="Times New Roman" w:hAnsi="Times New Roman" w:cs="Times New Roman"/>
          <w:lang w:val="en-US"/>
        </w:rPr>
        <w:t>V</w:t>
      </w:r>
      <w:r w:rsidRPr="00263E7F">
        <w:rPr>
          <w:rFonts w:ascii="Times New Roman" w:hAnsi="Times New Roman" w:cs="Times New Roman"/>
          <w:lang w:val="en-US"/>
        </w:rPr>
        <w:t>.68.</w:t>
      </w:r>
    </w:p>
  </w:endnote>
  <w:endnote w:id="31">
    <w:p w14:paraId="2281F65F" w14:textId="25A816C5"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CIL III, 5835a = EAOR </w:t>
      </w:r>
      <w:r w:rsidR="00236A26">
        <w:rPr>
          <w:rFonts w:ascii="Times New Roman" w:hAnsi="Times New Roman" w:cs="Times New Roman"/>
        </w:rPr>
        <w:t>IX</w:t>
      </w:r>
      <w:r w:rsidRPr="00263E7F">
        <w:rPr>
          <w:rFonts w:ascii="Times New Roman" w:hAnsi="Times New Roman" w:cs="Times New Roman"/>
        </w:rPr>
        <w:t>, 17.</w:t>
      </w:r>
    </w:p>
  </w:endnote>
  <w:endnote w:id="32">
    <w:p w14:paraId="08762FB8"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Hull 1963, 96, fig. 51.3.</w:t>
      </w:r>
    </w:p>
  </w:endnote>
  <w:endnote w:id="33">
    <w:p w14:paraId="39114AA2"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w:t>
      </w:r>
      <w:r w:rsidRPr="00263E7F">
        <w:rPr>
          <w:rStyle w:val="Emphasis"/>
          <w:rFonts w:ascii="Times New Roman" w:hAnsi="Times New Roman" w:cs="Times New Roman"/>
          <w:i w:val="0"/>
          <w:color w:val="000000" w:themeColor="text1"/>
          <w:bdr w:val="none" w:sz="0" w:space="0" w:color="auto" w:frame="1"/>
          <w:shd w:val="clear" w:color="auto" w:fill="FFFFFF"/>
        </w:rPr>
        <w:t>CIL VI</w:t>
      </w:r>
      <w:r w:rsidRPr="00263E7F">
        <w:rPr>
          <w:rFonts w:ascii="Times New Roman" w:hAnsi="Times New Roman" w:cs="Times New Roman"/>
          <w:color w:val="000000" w:themeColor="text1"/>
          <w:shd w:val="clear" w:color="auto" w:fill="FFFFFF"/>
        </w:rPr>
        <w:t>, 2659; 2987.</w:t>
      </w:r>
    </w:p>
  </w:endnote>
  <w:endnote w:id="34">
    <w:p w14:paraId="676909CF" w14:textId="3C7E50E5"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w:t>
      </w:r>
      <w:r w:rsidRPr="00263E7F">
        <w:rPr>
          <w:rFonts w:ascii="Times New Roman" w:hAnsi="Times New Roman" w:cs="Times New Roman"/>
          <w:color w:val="373737"/>
          <w:shd w:val="clear" w:color="auto" w:fill="FFFFFF"/>
        </w:rPr>
        <w:t xml:space="preserve">Hope 2000, 97, 102; </w:t>
      </w:r>
      <w:r w:rsidRPr="00263E7F">
        <w:rPr>
          <w:rFonts w:ascii="Times New Roman" w:hAnsi="Times New Roman" w:cs="Times New Roman"/>
        </w:rPr>
        <w:t xml:space="preserve">Salona epitaph, ILS 5112 = EAOR </w:t>
      </w:r>
      <w:r w:rsidR="00236A26">
        <w:rPr>
          <w:rFonts w:ascii="Times New Roman" w:hAnsi="Times New Roman" w:cs="Times New Roman"/>
        </w:rPr>
        <w:t>IX</w:t>
      </w:r>
      <w:r w:rsidRPr="00263E7F">
        <w:rPr>
          <w:rFonts w:ascii="Times New Roman" w:hAnsi="Times New Roman" w:cs="Times New Roman"/>
        </w:rPr>
        <w:t>, no. 14.</w:t>
      </w:r>
    </w:p>
  </w:endnote>
  <w:endnote w:id="35">
    <w:p w14:paraId="43AA25B0" w14:textId="54F2260D"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Rome, CIL VI, 10196 = EAOR 1, 95; </w:t>
      </w:r>
      <w:proofErr w:type="spellStart"/>
      <w:r w:rsidRPr="00263E7F">
        <w:rPr>
          <w:rFonts w:ascii="Times New Roman" w:hAnsi="Times New Roman" w:cs="Times New Roman"/>
        </w:rPr>
        <w:t>Ferento</w:t>
      </w:r>
      <w:proofErr w:type="spellEnd"/>
      <w:r w:rsidRPr="00263E7F">
        <w:rPr>
          <w:rFonts w:ascii="Times New Roman" w:hAnsi="Times New Roman" w:cs="Times New Roman"/>
        </w:rPr>
        <w:t xml:space="preserve">, EAOR </w:t>
      </w:r>
      <w:r w:rsidR="00236A26">
        <w:rPr>
          <w:rFonts w:ascii="Times New Roman" w:hAnsi="Times New Roman" w:cs="Times New Roman"/>
        </w:rPr>
        <w:t>II</w:t>
      </w:r>
      <w:r w:rsidRPr="00263E7F">
        <w:rPr>
          <w:rFonts w:ascii="Times New Roman" w:hAnsi="Times New Roman" w:cs="Times New Roman"/>
        </w:rPr>
        <w:t>, no. 53a, f; Pompeii, Coleman 1994.</w:t>
      </w:r>
    </w:p>
  </w:endnote>
  <w:endnote w:id="36">
    <w:p w14:paraId="2DEE0F95" w14:textId="2D78F0A4" w:rsidR="00682376" w:rsidRPr="002B3CF0" w:rsidRDefault="00682376">
      <w:pPr>
        <w:pStyle w:val="EndnoteText"/>
        <w:rPr>
          <w:rFonts w:ascii="Times New Roman" w:hAnsi="Times New Roman" w:cs="Times New Roman"/>
        </w:rPr>
      </w:pPr>
      <w:r w:rsidRPr="002B3CF0">
        <w:rPr>
          <w:rStyle w:val="EndnoteReference"/>
          <w:rFonts w:ascii="Times New Roman" w:hAnsi="Times New Roman" w:cs="Times New Roman"/>
        </w:rPr>
        <w:endnoteRef/>
      </w:r>
      <w:r w:rsidRPr="002B3CF0">
        <w:rPr>
          <w:rFonts w:ascii="Times New Roman" w:hAnsi="Times New Roman" w:cs="Times New Roman"/>
        </w:rPr>
        <w:t xml:space="preserve"> Bird and Crummy forthcoming.</w:t>
      </w:r>
    </w:p>
  </w:endnote>
  <w:endnote w:id="37">
    <w:p w14:paraId="7174A275"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Ville 1981, 316–17.</w:t>
      </w:r>
    </w:p>
  </w:endnote>
  <w:endnote w:id="38">
    <w:p w14:paraId="22895452" w14:textId="738DFCC4"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Primus, EAOR </w:t>
      </w:r>
      <w:r w:rsidR="00236A26">
        <w:rPr>
          <w:rFonts w:ascii="Times New Roman" w:hAnsi="Times New Roman" w:cs="Times New Roman"/>
        </w:rPr>
        <w:t>V</w:t>
      </w:r>
      <w:r w:rsidRPr="00263E7F">
        <w:rPr>
          <w:rFonts w:ascii="Times New Roman" w:hAnsi="Times New Roman" w:cs="Times New Roman"/>
        </w:rPr>
        <w:t xml:space="preserve">, no. 61; Hylas, EAOR </w:t>
      </w:r>
      <w:r w:rsidR="00236A26">
        <w:rPr>
          <w:rFonts w:ascii="Times New Roman" w:hAnsi="Times New Roman" w:cs="Times New Roman"/>
        </w:rPr>
        <w:t>V</w:t>
      </w:r>
      <w:r w:rsidRPr="00263E7F">
        <w:rPr>
          <w:rFonts w:ascii="Times New Roman" w:hAnsi="Times New Roman" w:cs="Times New Roman"/>
        </w:rPr>
        <w:t>, no. 62; the wider corpus, EAOR I. pp.133–4; Hope 2000, 103; Ville 1981, 321–2.</w:t>
      </w:r>
    </w:p>
  </w:endnote>
  <w:endnote w:id="39">
    <w:p w14:paraId="0974A456" w14:textId="77777777" w:rsidR="00682376" w:rsidRPr="00520663" w:rsidRDefault="00682376" w:rsidP="004A089E">
      <w:pPr>
        <w:pStyle w:val="EndnoteText"/>
        <w:rPr>
          <w:rFonts w:ascii="Times New Roman" w:hAnsi="Times New Roman" w:cs="Times New Roman"/>
          <w:lang w:val="fr-FR"/>
        </w:rPr>
      </w:pPr>
      <w:r w:rsidRPr="00263E7F">
        <w:rPr>
          <w:rStyle w:val="EndnoteReference"/>
          <w:rFonts w:ascii="Times New Roman" w:hAnsi="Times New Roman" w:cs="Times New Roman"/>
        </w:rPr>
        <w:endnoteRef/>
      </w:r>
      <w:r w:rsidRPr="00520663">
        <w:rPr>
          <w:rFonts w:ascii="Times New Roman" w:hAnsi="Times New Roman" w:cs="Times New Roman"/>
          <w:lang w:val="fr-FR"/>
        </w:rPr>
        <w:t xml:space="preserve"> cf. Ville 1981, 311–12</w:t>
      </w:r>
    </w:p>
  </w:endnote>
  <w:endnote w:id="40">
    <w:p w14:paraId="5AD122D9" w14:textId="2926E9FC"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520663">
        <w:rPr>
          <w:rFonts w:ascii="Times New Roman" w:hAnsi="Times New Roman" w:cs="Times New Roman"/>
          <w:lang w:val="fr-FR"/>
        </w:rPr>
        <w:t xml:space="preserve"> </w:t>
      </w:r>
      <w:proofErr w:type="spellStart"/>
      <w:r w:rsidRPr="00520663">
        <w:rPr>
          <w:rFonts w:ascii="Times New Roman" w:hAnsi="Times New Roman" w:cs="Times New Roman"/>
          <w:lang w:val="fr-FR"/>
        </w:rPr>
        <w:t>Ampliatus</w:t>
      </w:r>
      <w:proofErr w:type="spellEnd"/>
      <w:r w:rsidRPr="00520663">
        <w:rPr>
          <w:rFonts w:ascii="Times New Roman" w:hAnsi="Times New Roman" w:cs="Times New Roman"/>
          <w:lang w:val="fr-FR"/>
        </w:rPr>
        <w:t xml:space="preserve">, CIL II.7, 356 = EAOR </w:t>
      </w:r>
      <w:r w:rsidR="00236A26" w:rsidRPr="00520663">
        <w:rPr>
          <w:rFonts w:ascii="Times New Roman" w:hAnsi="Times New Roman" w:cs="Times New Roman"/>
          <w:lang w:val="fr-FR"/>
        </w:rPr>
        <w:t>VII</w:t>
      </w:r>
      <w:r w:rsidRPr="00520663">
        <w:rPr>
          <w:rFonts w:ascii="Times New Roman" w:hAnsi="Times New Roman" w:cs="Times New Roman"/>
          <w:lang w:val="fr-FR"/>
        </w:rPr>
        <w:t xml:space="preserve">,22. </w:t>
      </w:r>
      <w:r w:rsidRPr="00263E7F">
        <w:rPr>
          <w:rFonts w:ascii="Times New Roman" w:hAnsi="Times New Roman" w:cs="Times New Roman"/>
        </w:rPr>
        <w:t>More widely, Ville 1981, 321–2.</w:t>
      </w:r>
    </w:p>
  </w:endnote>
  <w:endnote w:id="41">
    <w:p w14:paraId="2432D419"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e.g. RIB II.8 2503 intro., pp. 18 and 24, table III.</w:t>
      </w:r>
    </w:p>
  </w:endnote>
  <w:endnote w:id="42">
    <w:p w14:paraId="4CFF80D3" w14:textId="77777777" w:rsidR="00682376" w:rsidRPr="00263E7F" w:rsidRDefault="00682376" w:rsidP="004A089E">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w:t>
      </w:r>
      <w:r w:rsidRPr="002B3CF0">
        <w:rPr>
          <w:rFonts w:ascii="Times New Roman" w:hAnsi="Times New Roman" w:cs="Times New Roman"/>
        </w:rPr>
        <w:t>Kakoschke 2011,</w:t>
      </w:r>
      <w:r w:rsidRPr="00263E7F">
        <w:rPr>
          <w:rFonts w:ascii="Times New Roman" w:hAnsi="Times New Roman" w:cs="Times New Roman"/>
        </w:rPr>
        <w:t xml:space="preserve"> 622, no. 1402.</w:t>
      </w:r>
    </w:p>
  </w:endnote>
  <w:endnote w:id="43">
    <w:p w14:paraId="64320336" w14:textId="1ED6451E" w:rsidR="00682376" w:rsidRPr="00263E7F" w:rsidRDefault="00682376" w:rsidP="007E44E3">
      <w:pPr>
        <w:pStyle w:val="EndnoteText"/>
        <w:rPr>
          <w:rFonts w:ascii="Times New Roman" w:hAnsi="Times New Roman" w:cs="Times New Roman"/>
        </w:rPr>
      </w:pPr>
      <w:r w:rsidRPr="00263E7F">
        <w:rPr>
          <w:rStyle w:val="EndnoteReference"/>
          <w:rFonts w:ascii="Times New Roman" w:hAnsi="Times New Roman" w:cs="Times New Roman"/>
        </w:rPr>
        <w:endnoteRef/>
      </w:r>
      <w:r w:rsidRPr="00263E7F">
        <w:rPr>
          <w:rFonts w:ascii="Times New Roman" w:hAnsi="Times New Roman" w:cs="Times New Roman"/>
        </w:rPr>
        <w:t xml:space="preserve"> Epplett </w:t>
      </w:r>
      <w:r w:rsidRPr="002B3CF0">
        <w:rPr>
          <w:rFonts w:ascii="Times New Roman" w:hAnsi="Times New Roman" w:cs="Times New Roman"/>
        </w:rPr>
        <w:t>2001</w:t>
      </w:r>
      <w:r w:rsidRPr="00263E7F">
        <w:rPr>
          <w:rFonts w:ascii="Times New Roman" w:hAnsi="Times New Roman" w:cs="Times New Roman"/>
        </w:rPr>
        <w:t xml:space="preserve">, 186; </w:t>
      </w:r>
      <w:r w:rsidRPr="002B3CF0">
        <w:rPr>
          <w:rFonts w:ascii="Times New Roman" w:hAnsi="Times New Roman" w:cs="Times New Roman"/>
        </w:rPr>
        <w:t xml:space="preserve">Wahl </w:t>
      </w:r>
      <w:r w:rsidRPr="00263E7F">
        <w:rPr>
          <w:rFonts w:ascii="Times New Roman" w:hAnsi="Times New Roman" w:cs="Times New Roman"/>
        </w:rPr>
        <w:t>1977, 55.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ItalicMT">
    <w:charset w:val="00"/>
    <w:family w:val="roman"/>
    <w:pitch w:val="default"/>
  </w:font>
  <w:font w:name="TimesNewRomanPSMT, '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73654"/>
      <w:docPartObj>
        <w:docPartGallery w:val="Page Numbers (Bottom of Page)"/>
        <w:docPartUnique/>
      </w:docPartObj>
    </w:sdtPr>
    <w:sdtEndPr>
      <w:rPr>
        <w:noProof/>
      </w:rPr>
    </w:sdtEndPr>
    <w:sdtContent>
      <w:p w14:paraId="47818248" w14:textId="77777777" w:rsidR="00193BA2" w:rsidRDefault="00E0623B">
        <w:pPr>
          <w:pStyle w:val="Footer"/>
          <w:jc w:val="right"/>
        </w:pPr>
        <w:r>
          <w:fldChar w:fldCharType="begin"/>
        </w:r>
        <w:r>
          <w:instrText xml:space="preserve"> PAGE   \* MERGEFORMAT </w:instrText>
        </w:r>
        <w:r>
          <w:fldChar w:fldCharType="separate"/>
        </w:r>
        <w:r w:rsidR="00917FBE">
          <w:rPr>
            <w:noProof/>
          </w:rPr>
          <w:t>13</w:t>
        </w:r>
        <w:r>
          <w:rPr>
            <w:noProof/>
          </w:rPr>
          <w:fldChar w:fldCharType="end"/>
        </w:r>
      </w:p>
    </w:sdtContent>
  </w:sdt>
  <w:p w14:paraId="4E6FE137" w14:textId="77777777" w:rsidR="00193BA2" w:rsidRDefault="0019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3FD" w14:textId="77777777" w:rsidR="00857D1B" w:rsidRDefault="00857D1B" w:rsidP="008A4CEF">
      <w:pPr>
        <w:spacing w:after="0" w:line="240" w:lineRule="auto"/>
      </w:pPr>
      <w:r>
        <w:separator/>
      </w:r>
    </w:p>
  </w:footnote>
  <w:footnote w:type="continuationSeparator" w:id="0">
    <w:p w14:paraId="13BBF08F" w14:textId="77777777" w:rsidR="00857D1B" w:rsidRDefault="00857D1B" w:rsidP="008A4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0867"/>
    <w:multiLevelType w:val="hybridMultilevel"/>
    <w:tmpl w:val="EEBA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E1EA6"/>
    <w:multiLevelType w:val="hybridMultilevel"/>
    <w:tmpl w:val="1C984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0FE2"/>
    <w:multiLevelType w:val="hybridMultilevel"/>
    <w:tmpl w:val="2E561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50841"/>
    <w:multiLevelType w:val="hybridMultilevel"/>
    <w:tmpl w:val="592C4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50481D"/>
    <w:multiLevelType w:val="hybridMultilevel"/>
    <w:tmpl w:val="1C984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4166">
    <w:abstractNumId w:val="3"/>
  </w:num>
  <w:num w:numId="2" w16cid:durableId="1410275584">
    <w:abstractNumId w:val="2"/>
  </w:num>
  <w:num w:numId="3" w16cid:durableId="1882399453">
    <w:abstractNumId w:val="0"/>
  </w:num>
  <w:num w:numId="4" w16cid:durableId="371424271">
    <w:abstractNumId w:val="1"/>
  </w:num>
  <w:num w:numId="5" w16cid:durableId="2111971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36118"/>
    <w:rsid w:val="00000B55"/>
    <w:rsid w:val="00002192"/>
    <w:rsid w:val="00002DEE"/>
    <w:rsid w:val="000105D6"/>
    <w:rsid w:val="00010BA1"/>
    <w:rsid w:val="00022BB0"/>
    <w:rsid w:val="00022F82"/>
    <w:rsid w:val="00030F1B"/>
    <w:rsid w:val="00031FC0"/>
    <w:rsid w:val="00033AA9"/>
    <w:rsid w:val="0003480A"/>
    <w:rsid w:val="0004090F"/>
    <w:rsid w:val="000444B1"/>
    <w:rsid w:val="00045109"/>
    <w:rsid w:val="000573C1"/>
    <w:rsid w:val="000615F9"/>
    <w:rsid w:val="00063D31"/>
    <w:rsid w:val="0007283F"/>
    <w:rsid w:val="00075F98"/>
    <w:rsid w:val="000773E1"/>
    <w:rsid w:val="00077948"/>
    <w:rsid w:val="000862CA"/>
    <w:rsid w:val="0008738A"/>
    <w:rsid w:val="0009632C"/>
    <w:rsid w:val="000B0C46"/>
    <w:rsid w:val="000B76F5"/>
    <w:rsid w:val="000C3B5C"/>
    <w:rsid w:val="000C54D1"/>
    <w:rsid w:val="000C5BD5"/>
    <w:rsid w:val="000D22C2"/>
    <w:rsid w:val="000D343F"/>
    <w:rsid w:val="000D6765"/>
    <w:rsid w:val="000E11BA"/>
    <w:rsid w:val="000E4643"/>
    <w:rsid w:val="000F08B9"/>
    <w:rsid w:val="000F1AB9"/>
    <w:rsid w:val="000F21C0"/>
    <w:rsid w:val="000F41DB"/>
    <w:rsid w:val="000F79CC"/>
    <w:rsid w:val="00100365"/>
    <w:rsid w:val="0010105C"/>
    <w:rsid w:val="00104205"/>
    <w:rsid w:val="001044A3"/>
    <w:rsid w:val="0010657C"/>
    <w:rsid w:val="00107FD5"/>
    <w:rsid w:val="001129C2"/>
    <w:rsid w:val="0011674B"/>
    <w:rsid w:val="001227F9"/>
    <w:rsid w:val="00125506"/>
    <w:rsid w:val="00126076"/>
    <w:rsid w:val="00132A67"/>
    <w:rsid w:val="00137432"/>
    <w:rsid w:val="001428A6"/>
    <w:rsid w:val="00144B66"/>
    <w:rsid w:val="001527CB"/>
    <w:rsid w:val="00153683"/>
    <w:rsid w:val="00155A56"/>
    <w:rsid w:val="0016085D"/>
    <w:rsid w:val="001614F2"/>
    <w:rsid w:val="00167B16"/>
    <w:rsid w:val="0017134B"/>
    <w:rsid w:val="001732C9"/>
    <w:rsid w:val="00174D2B"/>
    <w:rsid w:val="00181EF0"/>
    <w:rsid w:val="00183513"/>
    <w:rsid w:val="001857E5"/>
    <w:rsid w:val="00193BA2"/>
    <w:rsid w:val="001A034E"/>
    <w:rsid w:val="001A05D4"/>
    <w:rsid w:val="001B0988"/>
    <w:rsid w:val="001B34A6"/>
    <w:rsid w:val="001B4A55"/>
    <w:rsid w:val="001D40CE"/>
    <w:rsid w:val="001D7065"/>
    <w:rsid w:val="001E749A"/>
    <w:rsid w:val="001F2B0A"/>
    <w:rsid w:val="001F64F2"/>
    <w:rsid w:val="00202C28"/>
    <w:rsid w:val="00204F99"/>
    <w:rsid w:val="0020524B"/>
    <w:rsid w:val="00210E09"/>
    <w:rsid w:val="00211720"/>
    <w:rsid w:val="00221CF1"/>
    <w:rsid w:val="00226AF3"/>
    <w:rsid w:val="00236A26"/>
    <w:rsid w:val="00236C4D"/>
    <w:rsid w:val="0025054A"/>
    <w:rsid w:val="002557E5"/>
    <w:rsid w:val="00256FC1"/>
    <w:rsid w:val="00257A19"/>
    <w:rsid w:val="002616FE"/>
    <w:rsid w:val="00263E7F"/>
    <w:rsid w:val="00264681"/>
    <w:rsid w:val="00264C1E"/>
    <w:rsid w:val="002800E7"/>
    <w:rsid w:val="00281684"/>
    <w:rsid w:val="002837D4"/>
    <w:rsid w:val="00283C7F"/>
    <w:rsid w:val="00285962"/>
    <w:rsid w:val="00286326"/>
    <w:rsid w:val="002869FB"/>
    <w:rsid w:val="002870C1"/>
    <w:rsid w:val="00290016"/>
    <w:rsid w:val="00296D99"/>
    <w:rsid w:val="002A0C2B"/>
    <w:rsid w:val="002B3CF0"/>
    <w:rsid w:val="002B4004"/>
    <w:rsid w:val="002B6F07"/>
    <w:rsid w:val="002C58F7"/>
    <w:rsid w:val="002D24E7"/>
    <w:rsid w:val="002D25F6"/>
    <w:rsid w:val="002D30A9"/>
    <w:rsid w:val="002D7337"/>
    <w:rsid w:val="002E340B"/>
    <w:rsid w:val="003107EA"/>
    <w:rsid w:val="00313552"/>
    <w:rsid w:val="0032338B"/>
    <w:rsid w:val="003272F8"/>
    <w:rsid w:val="00332C06"/>
    <w:rsid w:val="003350E5"/>
    <w:rsid w:val="00363D45"/>
    <w:rsid w:val="00372683"/>
    <w:rsid w:val="003769BD"/>
    <w:rsid w:val="00385458"/>
    <w:rsid w:val="0038582F"/>
    <w:rsid w:val="003912C0"/>
    <w:rsid w:val="0039525A"/>
    <w:rsid w:val="003970F4"/>
    <w:rsid w:val="003A457C"/>
    <w:rsid w:val="003A586D"/>
    <w:rsid w:val="003B4A6E"/>
    <w:rsid w:val="003B5CC0"/>
    <w:rsid w:val="003D4D0B"/>
    <w:rsid w:val="003D7AEB"/>
    <w:rsid w:val="003E28DE"/>
    <w:rsid w:val="003E4871"/>
    <w:rsid w:val="003E4BA9"/>
    <w:rsid w:val="003E6480"/>
    <w:rsid w:val="003F3923"/>
    <w:rsid w:val="003F3F83"/>
    <w:rsid w:val="003F4B5F"/>
    <w:rsid w:val="00401F18"/>
    <w:rsid w:val="0040663B"/>
    <w:rsid w:val="00412208"/>
    <w:rsid w:val="00412798"/>
    <w:rsid w:val="004129C5"/>
    <w:rsid w:val="00414024"/>
    <w:rsid w:val="00425EF2"/>
    <w:rsid w:val="004331E0"/>
    <w:rsid w:val="004336EE"/>
    <w:rsid w:val="00434F1D"/>
    <w:rsid w:val="00435D53"/>
    <w:rsid w:val="00437D05"/>
    <w:rsid w:val="00440807"/>
    <w:rsid w:val="00442A39"/>
    <w:rsid w:val="00453FA6"/>
    <w:rsid w:val="004562D5"/>
    <w:rsid w:val="004568C4"/>
    <w:rsid w:val="00461AE0"/>
    <w:rsid w:val="0046331F"/>
    <w:rsid w:val="00474FF6"/>
    <w:rsid w:val="00480579"/>
    <w:rsid w:val="004929CF"/>
    <w:rsid w:val="00495345"/>
    <w:rsid w:val="004A089E"/>
    <w:rsid w:val="004A29A0"/>
    <w:rsid w:val="004B1C70"/>
    <w:rsid w:val="004B32EA"/>
    <w:rsid w:val="004C04BC"/>
    <w:rsid w:val="004C30D0"/>
    <w:rsid w:val="004D2B77"/>
    <w:rsid w:val="004D44EB"/>
    <w:rsid w:val="004D4AA1"/>
    <w:rsid w:val="004E09FF"/>
    <w:rsid w:val="004F3EBB"/>
    <w:rsid w:val="004F7047"/>
    <w:rsid w:val="004F7EA8"/>
    <w:rsid w:val="005100AD"/>
    <w:rsid w:val="00512C4A"/>
    <w:rsid w:val="00517BF8"/>
    <w:rsid w:val="00520663"/>
    <w:rsid w:val="0052391C"/>
    <w:rsid w:val="00526579"/>
    <w:rsid w:val="005417CF"/>
    <w:rsid w:val="00541F77"/>
    <w:rsid w:val="00542502"/>
    <w:rsid w:val="00553781"/>
    <w:rsid w:val="00553EA3"/>
    <w:rsid w:val="00557C80"/>
    <w:rsid w:val="00557F73"/>
    <w:rsid w:val="005824AA"/>
    <w:rsid w:val="005841A7"/>
    <w:rsid w:val="00594360"/>
    <w:rsid w:val="00594603"/>
    <w:rsid w:val="005A018D"/>
    <w:rsid w:val="005A0C2E"/>
    <w:rsid w:val="005A2EF7"/>
    <w:rsid w:val="005A330D"/>
    <w:rsid w:val="005B0487"/>
    <w:rsid w:val="005B04E4"/>
    <w:rsid w:val="005B2665"/>
    <w:rsid w:val="005D1917"/>
    <w:rsid w:val="005D23EA"/>
    <w:rsid w:val="005E19A8"/>
    <w:rsid w:val="005E7956"/>
    <w:rsid w:val="005F16A7"/>
    <w:rsid w:val="00602FDA"/>
    <w:rsid w:val="006041E6"/>
    <w:rsid w:val="006070BC"/>
    <w:rsid w:val="00607BD9"/>
    <w:rsid w:val="0062305D"/>
    <w:rsid w:val="00634635"/>
    <w:rsid w:val="00643544"/>
    <w:rsid w:val="00655A90"/>
    <w:rsid w:val="00656F2A"/>
    <w:rsid w:val="00663499"/>
    <w:rsid w:val="006636E8"/>
    <w:rsid w:val="006672EC"/>
    <w:rsid w:val="006718D9"/>
    <w:rsid w:val="00674BAC"/>
    <w:rsid w:val="00674F71"/>
    <w:rsid w:val="00676BCC"/>
    <w:rsid w:val="006803BE"/>
    <w:rsid w:val="006818C5"/>
    <w:rsid w:val="00682376"/>
    <w:rsid w:val="00683AEB"/>
    <w:rsid w:val="0068471B"/>
    <w:rsid w:val="006927B0"/>
    <w:rsid w:val="00695E41"/>
    <w:rsid w:val="0069792A"/>
    <w:rsid w:val="006B7EBC"/>
    <w:rsid w:val="006C1A05"/>
    <w:rsid w:val="006D0CF5"/>
    <w:rsid w:val="006D2E8D"/>
    <w:rsid w:val="006E7C48"/>
    <w:rsid w:val="00702C42"/>
    <w:rsid w:val="007035BC"/>
    <w:rsid w:val="007063E3"/>
    <w:rsid w:val="007136BF"/>
    <w:rsid w:val="0071479C"/>
    <w:rsid w:val="007148C8"/>
    <w:rsid w:val="007157EA"/>
    <w:rsid w:val="007254F0"/>
    <w:rsid w:val="00732638"/>
    <w:rsid w:val="00736118"/>
    <w:rsid w:val="00736717"/>
    <w:rsid w:val="0075120A"/>
    <w:rsid w:val="00754ED1"/>
    <w:rsid w:val="0075667E"/>
    <w:rsid w:val="007622A8"/>
    <w:rsid w:val="007753A9"/>
    <w:rsid w:val="00790DB2"/>
    <w:rsid w:val="00790E16"/>
    <w:rsid w:val="00791248"/>
    <w:rsid w:val="007976C5"/>
    <w:rsid w:val="00797F3B"/>
    <w:rsid w:val="007A29E6"/>
    <w:rsid w:val="007A3D84"/>
    <w:rsid w:val="007B13CA"/>
    <w:rsid w:val="007B2823"/>
    <w:rsid w:val="007C6984"/>
    <w:rsid w:val="007D0B60"/>
    <w:rsid w:val="007D1DFC"/>
    <w:rsid w:val="007E11DF"/>
    <w:rsid w:val="007E1E20"/>
    <w:rsid w:val="007E44E3"/>
    <w:rsid w:val="007E7B1D"/>
    <w:rsid w:val="008059FE"/>
    <w:rsid w:val="00805D21"/>
    <w:rsid w:val="008245A2"/>
    <w:rsid w:val="008249E5"/>
    <w:rsid w:val="00825EB3"/>
    <w:rsid w:val="00833002"/>
    <w:rsid w:val="008344C2"/>
    <w:rsid w:val="00835DBF"/>
    <w:rsid w:val="00846787"/>
    <w:rsid w:val="008468B9"/>
    <w:rsid w:val="00854695"/>
    <w:rsid w:val="00857D1B"/>
    <w:rsid w:val="008626B4"/>
    <w:rsid w:val="00864FF8"/>
    <w:rsid w:val="008657BF"/>
    <w:rsid w:val="008732DE"/>
    <w:rsid w:val="0088401A"/>
    <w:rsid w:val="00887BEB"/>
    <w:rsid w:val="008947B2"/>
    <w:rsid w:val="00894D91"/>
    <w:rsid w:val="008A0DFD"/>
    <w:rsid w:val="008A4CEF"/>
    <w:rsid w:val="008A599C"/>
    <w:rsid w:val="008B3A12"/>
    <w:rsid w:val="008B460B"/>
    <w:rsid w:val="008B58CD"/>
    <w:rsid w:val="008C2536"/>
    <w:rsid w:val="008C6B69"/>
    <w:rsid w:val="008D1CF3"/>
    <w:rsid w:val="008F31B3"/>
    <w:rsid w:val="008F6CEF"/>
    <w:rsid w:val="008F7819"/>
    <w:rsid w:val="00900E19"/>
    <w:rsid w:val="00901CFE"/>
    <w:rsid w:val="00903E50"/>
    <w:rsid w:val="00911349"/>
    <w:rsid w:val="00912E2E"/>
    <w:rsid w:val="0091785A"/>
    <w:rsid w:val="00917FBE"/>
    <w:rsid w:val="0092443A"/>
    <w:rsid w:val="009260C9"/>
    <w:rsid w:val="0092699D"/>
    <w:rsid w:val="00931B03"/>
    <w:rsid w:val="00933A67"/>
    <w:rsid w:val="00940A91"/>
    <w:rsid w:val="009435E5"/>
    <w:rsid w:val="00943DAC"/>
    <w:rsid w:val="00946CE1"/>
    <w:rsid w:val="00950631"/>
    <w:rsid w:val="00961368"/>
    <w:rsid w:val="00961AEB"/>
    <w:rsid w:val="0096217A"/>
    <w:rsid w:val="009629D0"/>
    <w:rsid w:val="00966CF0"/>
    <w:rsid w:val="009713C5"/>
    <w:rsid w:val="009737CC"/>
    <w:rsid w:val="00976099"/>
    <w:rsid w:val="0098252E"/>
    <w:rsid w:val="0098316D"/>
    <w:rsid w:val="00993B7D"/>
    <w:rsid w:val="00993CE5"/>
    <w:rsid w:val="009A05D9"/>
    <w:rsid w:val="009B7816"/>
    <w:rsid w:val="009B7E02"/>
    <w:rsid w:val="009C042A"/>
    <w:rsid w:val="009C0A40"/>
    <w:rsid w:val="009C1A92"/>
    <w:rsid w:val="009C2BCA"/>
    <w:rsid w:val="009D29AC"/>
    <w:rsid w:val="009D6EE8"/>
    <w:rsid w:val="009E0106"/>
    <w:rsid w:val="009E5137"/>
    <w:rsid w:val="009F083D"/>
    <w:rsid w:val="009F5B7F"/>
    <w:rsid w:val="009F70D7"/>
    <w:rsid w:val="00A05D2D"/>
    <w:rsid w:val="00A20536"/>
    <w:rsid w:val="00A245E2"/>
    <w:rsid w:val="00A34168"/>
    <w:rsid w:val="00A3660F"/>
    <w:rsid w:val="00A567E3"/>
    <w:rsid w:val="00A649A4"/>
    <w:rsid w:val="00A704D8"/>
    <w:rsid w:val="00A76C8E"/>
    <w:rsid w:val="00A84D08"/>
    <w:rsid w:val="00A91940"/>
    <w:rsid w:val="00A91C7B"/>
    <w:rsid w:val="00A9215D"/>
    <w:rsid w:val="00A94DF9"/>
    <w:rsid w:val="00A965CC"/>
    <w:rsid w:val="00AA3D4E"/>
    <w:rsid w:val="00AA44E4"/>
    <w:rsid w:val="00AA4835"/>
    <w:rsid w:val="00AA4F27"/>
    <w:rsid w:val="00AA7E23"/>
    <w:rsid w:val="00AB2299"/>
    <w:rsid w:val="00AB27EA"/>
    <w:rsid w:val="00AB43D4"/>
    <w:rsid w:val="00AC2691"/>
    <w:rsid w:val="00AD15D1"/>
    <w:rsid w:val="00AE1DF7"/>
    <w:rsid w:val="00AE338A"/>
    <w:rsid w:val="00AF5EAC"/>
    <w:rsid w:val="00B00130"/>
    <w:rsid w:val="00B017A6"/>
    <w:rsid w:val="00B01FE1"/>
    <w:rsid w:val="00B02691"/>
    <w:rsid w:val="00B03B6C"/>
    <w:rsid w:val="00B0426E"/>
    <w:rsid w:val="00B15B8B"/>
    <w:rsid w:val="00B261E6"/>
    <w:rsid w:val="00B30156"/>
    <w:rsid w:val="00B3039D"/>
    <w:rsid w:val="00B353E1"/>
    <w:rsid w:val="00B35EF6"/>
    <w:rsid w:val="00B40508"/>
    <w:rsid w:val="00B47E03"/>
    <w:rsid w:val="00B5071A"/>
    <w:rsid w:val="00B53711"/>
    <w:rsid w:val="00B57076"/>
    <w:rsid w:val="00B62DE1"/>
    <w:rsid w:val="00B6377F"/>
    <w:rsid w:val="00B64AEB"/>
    <w:rsid w:val="00B84621"/>
    <w:rsid w:val="00B85416"/>
    <w:rsid w:val="00B85677"/>
    <w:rsid w:val="00B979B8"/>
    <w:rsid w:val="00BA0EA4"/>
    <w:rsid w:val="00BB3D55"/>
    <w:rsid w:val="00BB440C"/>
    <w:rsid w:val="00BC3BB1"/>
    <w:rsid w:val="00BC6E27"/>
    <w:rsid w:val="00BD542C"/>
    <w:rsid w:val="00BD7ACB"/>
    <w:rsid w:val="00BE07DD"/>
    <w:rsid w:val="00BE117E"/>
    <w:rsid w:val="00BE34B5"/>
    <w:rsid w:val="00BE3EBE"/>
    <w:rsid w:val="00BF6E62"/>
    <w:rsid w:val="00C06DCE"/>
    <w:rsid w:val="00C14A8F"/>
    <w:rsid w:val="00C41452"/>
    <w:rsid w:val="00C41678"/>
    <w:rsid w:val="00C456B5"/>
    <w:rsid w:val="00C46B84"/>
    <w:rsid w:val="00C513D5"/>
    <w:rsid w:val="00C55A97"/>
    <w:rsid w:val="00C65C85"/>
    <w:rsid w:val="00C81574"/>
    <w:rsid w:val="00C9058F"/>
    <w:rsid w:val="00C91AB6"/>
    <w:rsid w:val="00CA06C5"/>
    <w:rsid w:val="00CA1D8D"/>
    <w:rsid w:val="00CB1490"/>
    <w:rsid w:val="00CC0C07"/>
    <w:rsid w:val="00CC1B33"/>
    <w:rsid w:val="00CC1C87"/>
    <w:rsid w:val="00CC22AE"/>
    <w:rsid w:val="00CC251D"/>
    <w:rsid w:val="00CC72B0"/>
    <w:rsid w:val="00CD3E00"/>
    <w:rsid w:val="00CD4468"/>
    <w:rsid w:val="00CE13BA"/>
    <w:rsid w:val="00CE3D5A"/>
    <w:rsid w:val="00CE4628"/>
    <w:rsid w:val="00CE5BC6"/>
    <w:rsid w:val="00CE7144"/>
    <w:rsid w:val="00CF74DA"/>
    <w:rsid w:val="00D017B7"/>
    <w:rsid w:val="00D03585"/>
    <w:rsid w:val="00D03887"/>
    <w:rsid w:val="00D05732"/>
    <w:rsid w:val="00D120DA"/>
    <w:rsid w:val="00D159D7"/>
    <w:rsid w:val="00D22B52"/>
    <w:rsid w:val="00D41488"/>
    <w:rsid w:val="00D576DC"/>
    <w:rsid w:val="00D6128B"/>
    <w:rsid w:val="00D6189B"/>
    <w:rsid w:val="00D61B62"/>
    <w:rsid w:val="00D622A9"/>
    <w:rsid w:val="00D72E60"/>
    <w:rsid w:val="00D74A18"/>
    <w:rsid w:val="00D77A0E"/>
    <w:rsid w:val="00D82635"/>
    <w:rsid w:val="00D83927"/>
    <w:rsid w:val="00D8717D"/>
    <w:rsid w:val="00D91E74"/>
    <w:rsid w:val="00DA06CE"/>
    <w:rsid w:val="00DA31F6"/>
    <w:rsid w:val="00DA32F6"/>
    <w:rsid w:val="00DA3C69"/>
    <w:rsid w:val="00DA4C91"/>
    <w:rsid w:val="00DC1F49"/>
    <w:rsid w:val="00DC5D06"/>
    <w:rsid w:val="00DD1E19"/>
    <w:rsid w:val="00DD6A68"/>
    <w:rsid w:val="00DD6BB6"/>
    <w:rsid w:val="00DD6CE1"/>
    <w:rsid w:val="00DF537C"/>
    <w:rsid w:val="00DF73B4"/>
    <w:rsid w:val="00E00D90"/>
    <w:rsid w:val="00E02801"/>
    <w:rsid w:val="00E04402"/>
    <w:rsid w:val="00E0623B"/>
    <w:rsid w:val="00E1097D"/>
    <w:rsid w:val="00E10B84"/>
    <w:rsid w:val="00E11733"/>
    <w:rsid w:val="00E22AA4"/>
    <w:rsid w:val="00E25367"/>
    <w:rsid w:val="00E2608C"/>
    <w:rsid w:val="00E36980"/>
    <w:rsid w:val="00E36AF5"/>
    <w:rsid w:val="00E3774C"/>
    <w:rsid w:val="00E37F8F"/>
    <w:rsid w:val="00E44F6C"/>
    <w:rsid w:val="00E537A4"/>
    <w:rsid w:val="00E611A1"/>
    <w:rsid w:val="00E6268A"/>
    <w:rsid w:val="00E63D09"/>
    <w:rsid w:val="00E64C75"/>
    <w:rsid w:val="00E71D8F"/>
    <w:rsid w:val="00E72389"/>
    <w:rsid w:val="00E7446E"/>
    <w:rsid w:val="00E75061"/>
    <w:rsid w:val="00E754CB"/>
    <w:rsid w:val="00E924C7"/>
    <w:rsid w:val="00E92E4D"/>
    <w:rsid w:val="00E95C55"/>
    <w:rsid w:val="00E977E0"/>
    <w:rsid w:val="00EA326E"/>
    <w:rsid w:val="00EA3CC5"/>
    <w:rsid w:val="00EA5808"/>
    <w:rsid w:val="00EA5F81"/>
    <w:rsid w:val="00EA6050"/>
    <w:rsid w:val="00EA6484"/>
    <w:rsid w:val="00EA7483"/>
    <w:rsid w:val="00EB4D7A"/>
    <w:rsid w:val="00EB56EE"/>
    <w:rsid w:val="00EB5F1A"/>
    <w:rsid w:val="00EC3D4E"/>
    <w:rsid w:val="00EC7DDC"/>
    <w:rsid w:val="00ED2AB3"/>
    <w:rsid w:val="00EE0CB0"/>
    <w:rsid w:val="00EE30E1"/>
    <w:rsid w:val="00EE54A3"/>
    <w:rsid w:val="00EE75DC"/>
    <w:rsid w:val="00F0795A"/>
    <w:rsid w:val="00F102BA"/>
    <w:rsid w:val="00F14FF4"/>
    <w:rsid w:val="00F17AA2"/>
    <w:rsid w:val="00F17F25"/>
    <w:rsid w:val="00F26A96"/>
    <w:rsid w:val="00F27764"/>
    <w:rsid w:val="00F34A3C"/>
    <w:rsid w:val="00F368E9"/>
    <w:rsid w:val="00F40F90"/>
    <w:rsid w:val="00F614C8"/>
    <w:rsid w:val="00F7179D"/>
    <w:rsid w:val="00F72C16"/>
    <w:rsid w:val="00F73FC4"/>
    <w:rsid w:val="00F773B8"/>
    <w:rsid w:val="00F81BCA"/>
    <w:rsid w:val="00F86384"/>
    <w:rsid w:val="00F91903"/>
    <w:rsid w:val="00FA67EE"/>
    <w:rsid w:val="00FB0BE6"/>
    <w:rsid w:val="00FB5473"/>
    <w:rsid w:val="00FC138D"/>
    <w:rsid w:val="00FC2CAC"/>
    <w:rsid w:val="00FD0E6E"/>
    <w:rsid w:val="00FF1D70"/>
    <w:rsid w:val="00FF464E"/>
    <w:rsid w:val="00FF51B6"/>
    <w:rsid w:val="00FF7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EFFD"/>
  <w15:docId w15:val="{C20F1964-19CC-4451-B800-25536ACE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6118"/>
    <w:rPr>
      <w:color w:val="0000FF"/>
      <w:u w:val="single"/>
    </w:rPr>
  </w:style>
  <w:style w:type="character" w:styleId="Emphasis">
    <w:name w:val="Emphasis"/>
    <w:basedOn w:val="DefaultParagraphFont"/>
    <w:uiPriority w:val="20"/>
    <w:qFormat/>
    <w:rsid w:val="00736118"/>
    <w:rPr>
      <w:i/>
      <w:iCs/>
    </w:rPr>
  </w:style>
  <w:style w:type="paragraph" w:styleId="ListParagraph">
    <w:name w:val="List Paragraph"/>
    <w:basedOn w:val="Normal"/>
    <w:uiPriority w:val="34"/>
    <w:qFormat/>
    <w:rsid w:val="00736118"/>
    <w:pPr>
      <w:ind w:left="720"/>
      <w:contextualSpacing/>
    </w:pPr>
  </w:style>
  <w:style w:type="character" w:customStyle="1" w:styleId="addmd">
    <w:name w:val="addmd"/>
    <w:basedOn w:val="DefaultParagraphFont"/>
    <w:rsid w:val="00736118"/>
  </w:style>
  <w:style w:type="character" w:customStyle="1" w:styleId="UnresolvedMention1">
    <w:name w:val="Unresolved Mention1"/>
    <w:basedOn w:val="DefaultParagraphFont"/>
    <w:uiPriority w:val="99"/>
    <w:semiHidden/>
    <w:unhideWhenUsed/>
    <w:rsid w:val="001B4A55"/>
    <w:rPr>
      <w:color w:val="605E5C"/>
      <w:shd w:val="clear" w:color="auto" w:fill="E1DFDD"/>
    </w:rPr>
  </w:style>
  <w:style w:type="character" w:styleId="CommentReference">
    <w:name w:val="annotation reference"/>
    <w:basedOn w:val="DefaultParagraphFont"/>
    <w:uiPriority w:val="99"/>
    <w:semiHidden/>
    <w:unhideWhenUsed/>
    <w:rsid w:val="009B7816"/>
    <w:rPr>
      <w:sz w:val="16"/>
      <w:szCs w:val="16"/>
    </w:rPr>
  </w:style>
  <w:style w:type="paragraph" w:styleId="CommentText">
    <w:name w:val="annotation text"/>
    <w:basedOn w:val="Normal"/>
    <w:link w:val="CommentTextChar"/>
    <w:uiPriority w:val="99"/>
    <w:unhideWhenUsed/>
    <w:rsid w:val="009B7816"/>
    <w:pPr>
      <w:spacing w:line="240" w:lineRule="auto"/>
    </w:pPr>
    <w:rPr>
      <w:sz w:val="20"/>
      <w:szCs w:val="20"/>
    </w:rPr>
  </w:style>
  <w:style w:type="character" w:customStyle="1" w:styleId="CommentTextChar">
    <w:name w:val="Comment Text Char"/>
    <w:basedOn w:val="DefaultParagraphFont"/>
    <w:link w:val="CommentText"/>
    <w:uiPriority w:val="99"/>
    <w:rsid w:val="009B7816"/>
    <w:rPr>
      <w:sz w:val="20"/>
      <w:szCs w:val="20"/>
    </w:rPr>
  </w:style>
  <w:style w:type="paragraph" w:styleId="CommentSubject">
    <w:name w:val="annotation subject"/>
    <w:basedOn w:val="CommentText"/>
    <w:next w:val="CommentText"/>
    <w:link w:val="CommentSubjectChar"/>
    <w:uiPriority w:val="99"/>
    <w:semiHidden/>
    <w:unhideWhenUsed/>
    <w:rsid w:val="009B7816"/>
    <w:rPr>
      <w:b/>
      <w:bCs/>
    </w:rPr>
  </w:style>
  <w:style w:type="character" w:customStyle="1" w:styleId="CommentSubjectChar">
    <w:name w:val="Comment Subject Char"/>
    <w:basedOn w:val="CommentTextChar"/>
    <w:link w:val="CommentSubject"/>
    <w:uiPriority w:val="99"/>
    <w:semiHidden/>
    <w:rsid w:val="009B7816"/>
    <w:rPr>
      <w:b/>
      <w:bCs/>
      <w:sz w:val="20"/>
      <w:szCs w:val="20"/>
    </w:rPr>
  </w:style>
  <w:style w:type="table" w:styleId="TableGrid">
    <w:name w:val="Table Grid"/>
    <w:basedOn w:val="TableNormal"/>
    <w:uiPriority w:val="39"/>
    <w:rsid w:val="0044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EF"/>
  </w:style>
  <w:style w:type="paragraph" w:styleId="Footer">
    <w:name w:val="footer"/>
    <w:basedOn w:val="Normal"/>
    <w:link w:val="FooterChar"/>
    <w:uiPriority w:val="99"/>
    <w:unhideWhenUsed/>
    <w:rsid w:val="008A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EF"/>
  </w:style>
  <w:style w:type="character" w:styleId="Strong">
    <w:name w:val="Strong"/>
    <w:basedOn w:val="DefaultParagraphFont"/>
    <w:uiPriority w:val="22"/>
    <w:qFormat/>
    <w:rsid w:val="00A245E2"/>
    <w:rPr>
      <w:b/>
      <w:bCs/>
    </w:rPr>
  </w:style>
  <w:style w:type="paragraph" w:styleId="Revision">
    <w:name w:val="Revision"/>
    <w:hidden/>
    <w:uiPriority w:val="99"/>
    <w:semiHidden/>
    <w:rsid w:val="009F083D"/>
    <w:pPr>
      <w:spacing w:after="0" w:line="240" w:lineRule="auto"/>
    </w:pPr>
  </w:style>
  <w:style w:type="character" w:customStyle="1" w:styleId="mark45rzct8d6">
    <w:name w:val="mark45rzct8d6"/>
    <w:basedOn w:val="DefaultParagraphFont"/>
    <w:rsid w:val="0020524B"/>
  </w:style>
  <w:style w:type="paragraph" w:styleId="NormalWeb">
    <w:name w:val="Normal (Web)"/>
    <w:basedOn w:val="Normal"/>
    <w:uiPriority w:val="99"/>
    <w:semiHidden/>
    <w:unhideWhenUsed/>
    <w:rsid w:val="00894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480"/>
    <w:rPr>
      <w:rFonts w:ascii="Tahoma" w:hAnsi="Tahoma" w:cs="Tahoma"/>
      <w:sz w:val="16"/>
      <w:szCs w:val="16"/>
    </w:rPr>
  </w:style>
  <w:style w:type="paragraph" w:styleId="FootnoteText">
    <w:name w:val="footnote text"/>
    <w:basedOn w:val="Normal"/>
    <w:link w:val="FootnoteTextChar"/>
    <w:uiPriority w:val="99"/>
    <w:unhideWhenUsed/>
    <w:rsid w:val="003E6480"/>
    <w:pPr>
      <w:spacing w:after="0" w:line="240" w:lineRule="auto"/>
    </w:pPr>
    <w:rPr>
      <w:sz w:val="20"/>
      <w:szCs w:val="20"/>
    </w:rPr>
  </w:style>
  <w:style w:type="character" w:customStyle="1" w:styleId="FootnoteTextChar">
    <w:name w:val="Footnote Text Char"/>
    <w:basedOn w:val="DefaultParagraphFont"/>
    <w:link w:val="FootnoteText"/>
    <w:uiPriority w:val="99"/>
    <w:rsid w:val="003E6480"/>
    <w:rPr>
      <w:sz w:val="20"/>
      <w:szCs w:val="20"/>
    </w:rPr>
  </w:style>
  <w:style w:type="character" w:styleId="FootnoteReference">
    <w:name w:val="footnote reference"/>
    <w:basedOn w:val="DefaultParagraphFont"/>
    <w:uiPriority w:val="99"/>
    <w:unhideWhenUsed/>
    <w:rsid w:val="003E6480"/>
    <w:rPr>
      <w:vertAlign w:val="superscript"/>
    </w:rPr>
  </w:style>
  <w:style w:type="character" w:customStyle="1" w:styleId="st">
    <w:name w:val="st"/>
    <w:rsid w:val="00193BA2"/>
  </w:style>
  <w:style w:type="paragraph" w:styleId="BodyText">
    <w:name w:val="Body Text"/>
    <w:basedOn w:val="Normal"/>
    <w:link w:val="BodyTextChar"/>
    <w:unhideWhenUsed/>
    <w:rsid w:val="00DC1F4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C1F49"/>
    <w:rPr>
      <w:rFonts w:ascii="Times New Roman" w:eastAsia="Times New Roman" w:hAnsi="Times New Roman" w:cs="Times New Roman"/>
      <w:sz w:val="24"/>
      <w:szCs w:val="24"/>
      <w:lang w:val="en-US"/>
    </w:rPr>
  </w:style>
  <w:style w:type="character" w:customStyle="1" w:styleId="collection">
    <w:name w:val="collection"/>
    <w:basedOn w:val="DefaultParagraphFont"/>
    <w:rsid w:val="0003480A"/>
  </w:style>
  <w:style w:type="character" w:customStyle="1" w:styleId="documentyear">
    <w:name w:val="documentyear"/>
    <w:basedOn w:val="DefaultParagraphFont"/>
    <w:rsid w:val="0003480A"/>
  </w:style>
  <w:style w:type="character" w:customStyle="1" w:styleId="documentissuename">
    <w:name w:val="documentissuename"/>
    <w:basedOn w:val="DefaultParagraphFont"/>
    <w:rsid w:val="0003480A"/>
  </w:style>
  <w:style w:type="paragraph" w:styleId="EndnoteText">
    <w:name w:val="endnote text"/>
    <w:basedOn w:val="Normal"/>
    <w:link w:val="EndnoteTextChar"/>
    <w:uiPriority w:val="99"/>
    <w:semiHidden/>
    <w:unhideWhenUsed/>
    <w:rsid w:val="006823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2376"/>
    <w:rPr>
      <w:sz w:val="20"/>
      <w:szCs w:val="20"/>
    </w:rPr>
  </w:style>
  <w:style w:type="character" w:styleId="EndnoteReference">
    <w:name w:val="endnote reference"/>
    <w:basedOn w:val="DefaultParagraphFont"/>
    <w:uiPriority w:val="99"/>
    <w:semiHidden/>
    <w:unhideWhenUsed/>
    <w:rsid w:val="00682376"/>
    <w:rPr>
      <w:vertAlign w:val="superscript"/>
    </w:rPr>
  </w:style>
  <w:style w:type="paragraph" w:customStyle="1" w:styleId="Standard">
    <w:name w:val="Standard"/>
    <w:rsid w:val="0010036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100365"/>
    <w:rPr>
      <w:color w:val="000080"/>
      <w:u w:val="single"/>
    </w:rPr>
  </w:style>
  <w:style w:type="character" w:customStyle="1" w:styleId="StrongEmphasis">
    <w:name w:val="Strong Emphasis"/>
    <w:rsid w:val="00BB440C"/>
    <w:rPr>
      <w:b/>
      <w:bCs/>
    </w:rPr>
  </w:style>
  <w:style w:type="character" w:styleId="UnresolvedMention">
    <w:name w:val="Unresolved Mention"/>
    <w:basedOn w:val="DefaultParagraphFont"/>
    <w:uiPriority w:val="99"/>
    <w:semiHidden/>
    <w:unhideWhenUsed/>
    <w:rsid w:val="0041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50061">
      <w:bodyDiv w:val="1"/>
      <w:marLeft w:val="0"/>
      <w:marRight w:val="0"/>
      <w:marTop w:val="0"/>
      <w:marBottom w:val="0"/>
      <w:divBdr>
        <w:top w:val="none" w:sz="0" w:space="0" w:color="auto"/>
        <w:left w:val="none" w:sz="0" w:space="0" w:color="auto"/>
        <w:bottom w:val="none" w:sz="0" w:space="0" w:color="auto"/>
        <w:right w:val="none" w:sz="0" w:space="0" w:color="auto"/>
      </w:divBdr>
    </w:div>
    <w:div w:id="609121105">
      <w:bodyDiv w:val="1"/>
      <w:marLeft w:val="0"/>
      <w:marRight w:val="0"/>
      <w:marTop w:val="0"/>
      <w:marBottom w:val="0"/>
      <w:divBdr>
        <w:top w:val="none" w:sz="0" w:space="0" w:color="auto"/>
        <w:left w:val="none" w:sz="0" w:space="0" w:color="auto"/>
        <w:bottom w:val="none" w:sz="0" w:space="0" w:color="auto"/>
        <w:right w:val="none" w:sz="0" w:space="0" w:color="auto"/>
      </w:divBdr>
    </w:div>
    <w:div w:id="615336562">
      <w:bodyDiv w:val="1"/>
      <w:marLeft w:val="0"/>
      <w:marRight w:val="0"/>
      <w:marTop w:val="0"/>
      <w:marBottom w:val="0"/>
      <w:divBdr>
        <w:top w:val="none" w:sz="0" w:space="0" w:color="auto"/>
        <w:left w:val="none" w:sz="0" w:space="0" w:color="auto"/>
        <w:bottom w:val="none" w:sz="0" w:space="0" w:color="auto"/>
        <w:right w:val="none" w:sz="0" w:space="0" w:color="auto"/>
      </w:divBdr>
    </w:div>
    <w:div w:id="1958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inscriptionsofbritain.org/inscrip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00/gallia.6443" TargetMode="External"/><Relationship Id="rId5" Type="http://schemas.openxmlformats.org/officeDocument/2006/relationships/webSettings" Target="webSettings.xml"/><Relationship Id="rId10" Type="http://schemas.openxmlformats.org/officeDocument/2006/relationships/hyperlink" Target="https://latinnowepubs.github.io/ScriptsandTextsVol1/mobile/index.html" TargetMode="External"/><Relationship Id="rId4" Type="http://schemas.openxmlformats.org/officeDocument/2006/relationships/settings" Target="settings.xml"/><Relationship Id="rId9" Type="http://schemas.openxmlformats.org/officeDocument/2006/relationships/hyperlink" Target="https://latinnowepubs.github.io/ScriptsandTextsVol1/mobil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4BD6-E276-4B74-B6DB-192FB9FF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John</dc:creator>
  <cp:lastModifiedBy>John Pearce</cp:lastModifiedBy>
  <cp:revision>2</cp:revision>
  <cp:lastPrinted>2023-03-30T14:51:00Z</cp:lastPrinted>
  <dcterms:created xsi:type="dcterms:W3CDTF">2023-12-02T21:51:00Z</dcterms:created>
  <dcterms:modified xsi:type="dcterms:W3CDTF">2023-12-02T21:51:00Z</dcterms:modified>
</cp:coreProperties>
</file>